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right="-153" w:rightChars="-73"/>
        <w:jc w:val="center"/>
        <w:rPr>
          <w:rFonts w:hint="eastAsia" w:asciiTheme="majorEastAsia" w:hAnsiTheme="majorEastAsia" w:eastAsiaTheme="majorEastAsia"/>
          <w:b/>
          <w:sz w:val="44"/>
          <w:szCs w:val="44"/>
        </w:rPr>
      </w:pPr>
      <w:r>
        <w:rPr>
          <w:rFonts w:hint="eastAsia" w:asciiTheme="majorEastAsia" w:hAnsiTheme="majorEastAsia" w:eastAsiaTheme="majorEastAsia"/>
          <w:b/>
          <w:sz w:val="44"/>
          <w:szCs w:val="44"/>
        </w:rPr>
        <w:cr/>
      </w:r>
      <w:r>
        <w:rPr>
          <w:rFonts w:hint="eastAsia" w:asciiTheme="majorEastAsia" w:hAnsiTheme="majorEastAsia" w:eastAsiaTheme="majorEastAsia"/>
          <w:b/>
          <w:sz w:val="44"/>
          <w:szCs w:val="44"/>
        </w:rPr>
        <w:t> </w:t>
      </w:r>
    </w:p>
    <w:p>
      <w:pPr>
        <w:spacing w:line="560" w:lineRule="exact"/>
        <w:ind w:right="-153" w:rightChars="-73"/>
        <w:jc w:val="center"/>
        <w:rPr>
          <w:rFonts w:hint="eastAsia" w:asciiTheme="majorEastAsia" w:hAnsiTheme="majorEastAsia" w:eastAsiaTheme="majorEastAsia"/>
          <w:b/>
          <w:sz w:val="44"/>
          <w:szCs w:val="44"/>
        </w:rPr>
      </w:pPr>
    </w:p>
    <w:p>
      <w:pPr>
        <w:spacing w:line="560" w:lineRule="exact"/>
        <w:ind w:right="-153" w:rightChars="-73"/>
        <w:jc w:val="center"/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Theme="majorEastAsia" w:hAnsiTheme="majorEastAsia" w:eastAsiaTheme="majorEastAsia"/>
          <w:b/>
          <w:sz w:val="44"/>
          <w:szCs w:val="44"/>
          <w:lang w:eastAsia="zh-CN"/>
        </w:rPr>
        <w:t>广州市</w:t>
      </w:r>
      <w:r>
        <w:rPr>
          <w:rFonts w:hint="eastAsia" w:asciiTheme="majorEastAsia" w:hAnsiTheme="majorEastAsia" w:eastAsiaTheme="majorEastAsia"/>
          <w:b/>
          <w:sz w:val="44"/>
          <w:szCs w:val="44"/>
        </w:rPr>
        <w:t>增城区事业单位登记管理局20</w:t>
      </w:r>
      <w:r>
        <w:rPr>
          <w:rFonts w:hint="eastAsia" w:asciiTheme="majorEastAsia" w:hAnsiTheme="majorEastAsia" w:eastAsiaTheme="majorEastAsia"/>
          <w:b/>
          <w:sz w:val="44"/>
          <w:szCs w:val="44"/>
          <w:lang w:val="en-US" w:eastAsia="zh-CN"/>
        </w:rPr>
        <w:t>20</w:t>
      </w:r>
      <w:r>
        <w:rPr>
          <w:rFonts w:hint="eastAsia" w:asciiTheme="majorEastAsia" w:hAnsiTheme="majorEastAsia" w:eastAsiaTheme="majorEastAsia"/>
          <w:b/>
          <w:sz w:val="44"/>
          <w:szCs w:val="44"/>
        </w:rPr>
        <w:t>年行政许可实施和监督管理情况报告</w:t>
      </w:r>
    </w:p>
    <w:p>
      <w:pPr>
        <w:jc w:val="center"/>
        <w:rPr>
          <w:rFonts w:ascii="华文中宋" w:hAnsi="华文中宋" w:eastAsia="华文中宋"/>
          <w:b/>
          <w:sz w:val="44"/>
          <w:szCs w:val="44"/>
        </w:rPr>
      </w:pPr>
      <w:r>
        <w:rPr>
          <w:rFonts w:hint="eastAsia" w:ascii="仿宋_GB2312" w:hAnsi="华文中宋" w:eastAsia="仿宋_GB2312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5"/>
        <w:textAlignment w:val="auto"/>
        <w:rPr>
          <w:rFonts w:ascii="仿宋_GB2312" w:hAnsi="华文中宋" w:eastAsia="仿宋_GB2312"/>
          <w:sz w:val="32"/>
          <w:szCs w:val="32"/>
        </w:rPr>
      </w:pPr>
      <w:r>
        <w:rPr>
          <w:rFonts w:hint="eastAsia" w:ascii="仿宋_GB2312" w:hAnsi="华文中宋" w:eastAsia="仿宋_GB2312"/>
          <w:sz w:val="32"/>
          <w:szCs w:val="32"/>
        </w:rPr>
        <w:t>根据《广东省行政许可监督管理条例》的</w:t>
      </w:r>
      <w:r>
        <w:rPr>
          <w:rFonts w:hint="eastAsia" w:ascii="仿宋_GB2312" w:hAnsi="华文中宋" w:eastAsia="仿宋_GB2312"/>
          <w:sz w:val="32"/>
          <w:szCs w:val="32"/>
          <w:lang w:eastAsia="zh-CN"/>
        </w:rPr>
        <w:t>要求</w:t>
      </w:r>
      <w:r>
        <w:rPr>
          <w:rFonts w:hint="eastAsia" w:ascii="仿宋_GB2312" w:hAnsi="华文中宋" w:eastAsia="仿宋_GB2312"/>
          <w:sz w:val="32"/>
          <w:szCs w:val="32"/>
        </w:rPr>
        <w:t>，现将我单位20</w:t>
      </w:r>
      <w:r>
        <w:rPr>
          <w:rFonts w:hint="eastAsia" w:ascii="仿宋_GB2312" w:hAnsi="华文中宋" w:eastAsia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华文中宋" w:eastAsia="仿宋_GB2312"/>
          <w:sz w:val="32"/>
          <w:szCs w:val="32"/>
        </w:rPr>
        <w:t>年行政许可实施和监督管理情况报告如下：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eastAsia" w:ascii="仿宋_GB2312" w:hAnsi="华文中宋" w:eastAsia="仿宋_GB2312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一、依法实施情况。</w:t>
      </w:r>
      <w:r>
        <w:rPr>
          <w:rFonts w:hint="eastAsia" w:ascii="仿宋_GB2312" w:hAnsi="华文中宋" w:eastAsia="仿宋_GB2312"/>
          <w:sz w:val="32"/>
          <w:szCs w:val="32"/>
        </w:rPr>
        <w:t>20</w:t>
      </w:r>
      <w:r>
        <w:rPr>
          <w:rFonts w:hint="eastAsia" w:ascii="仿宋_GB2312" w:hAnsi="华文中宋" w:eastAsia="仿宋_GB2312"/>
          <w:sz w:val="32"/>
          <w:szCs w:val="32"/>
          <w:lang w:val="en-US" w:eastAsia="zh-CN"/>
        </w:rPr>
        <w:t>20年</w:t>
      </w:r>
      <w:r>
        <w:rPr>
          <w:rFonts w:hint="eastAsia" w:ascii="仿宋_GB2312" w:hAnsi="华文中宋" w:eastAsia="仿宋_GB2312"/>
          <w:sz w:val="32"/>
          <w:szCs w:val="32"/>
        </w:rPr>
        <w:t>，区事登局严格按照《事业单位登记管理暂行条例》（以下简称“条例”）、《广东省事业单位登记管理实施办法》（以下简称“办法”）和《事业单位登记管理暂行条例实施细则》（以下简称“细则”）等规定，依法实施的行政许可事项1项：事业单位法人登记</w:t>
      </w:r>
      <w:r>
        <w:rPr>
          <w:rFonts w:hint="eastAsia" w:ascii="仿宋_GB2312" w:hAnsi="华文中宋" w:eastAsia="仿宋_GB2312"/>
          <w:sz w:val="32"/>
          <w:szCs w:val="32"/>
          <w:lang w:eastAsia="zh-CN"/>
        </w:rPr>
        <w:t>；</w:t>
      </w:r>
      <w:r>
        <w:rPr>
          <w:rFonts w:hint="eastAsia" w:ascii="仿宋_GB2312" w:hAnsi="华文中宋" w:eastAsia="仿宋_GB2312"/>
          <w:sz w:val="32"/>
          <w:szCs w:val="32"/>
        </w:rPr>
        <w:t>三个子项：事业单位法人设立登记、事业单位法人变更登记、事业单位法人注销登记，已经纳入区行政审批事项目录并进驻</w:t>
      </w:r>
      <w:r>
        <w:rPr>
          <w:rFonts w:hint="eastAsia" w:ascii="仿宋_GB2312" w:hAnsi="华文中宋" w:eastAsia="仿宋_GB2312"/>
          <w:sz w:val="32"/>
          <w:szCs w:val="32"/>
          <w:lang w:eastAsia="zh-CN"/>
        </w:rPr>
        <w:t>广东省政务服务事项管理系统（广东政务服务网）</w:t>
      </w:r>
      <w:r>
        <w:rPr>
          <w:rFonts w:hint="eastAsia" w:ascii="仿宋_GB2312" w:hAnsi="华文中宋" w:eastAsia="仿宋_GB2312"/>
          <w:sz w:val="32"/>
          <w:szCs w:val="32"/>
        </w:rPr>
        <w:t>。20</w:t>
      </w:r>
      <w:r>
        <w:rPr>
          <w:rFonts w:hint="eastAsia" w:ascii="仿宋_GB2312" w:hAnsi="华文中宋" w:eastAsia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华文中宋" w:eastAsia="仿宋_GB2312"/>
          <w:sz w:val="32"/>
          <w:szCs w:val="32"/>
        </w:rPr>
        <w:t>年，共受理和办结行政许可申请</w:t>
      </w:r>
      <w:r>
        <w:rPr>
          <w:rFonts w:hint="eastAsia" w:ascii="仿宋_GB2312" w:hAnsi="华文中宋" w:eastAsia="仿宋_GB2312"/>
          <w:sz w:val="32"/>
          <w:szCs w:val="32"/>
          <w:lang w:val="en-US" w:eastAsia="zh-CN"/>
        </w:rPr>
        <w:t>317</w:t>
      </w:r>
      <w:r>
        <w:rPr>
          <w:rFonts w:hint="eastAsia" w:ascii="仿宋_GB2312" w:hAnsi="华文中宋" w:eastAsia="仿宋_GB2312"/>
          <w:sz w:val="32"/>
          <w:szCs w:val="32"/>
        </w:rPr>
        <w:t>宗。其中，设立登记</w:t>
      </w:r>
      <w:r>
        <w:rPr>
          <w:rFonts w:hint="eastAsia" w:ascii="仿宋_GB2312" w:hAnsi="华文中宋" w:eastAsia="仿宋_GB2312"/>
          <w:sz w:val="32"/>
          <w:szCs w:val="32"/>
          <w:lang w:val="en-US" w:eastAsia="zh-CN"/>
        </w:rPr>
        <w:t>32</w:t>
      </w:r>
      <w:r>
        <w:rPr>
          <w:rFonts w:hint="eastAsia" w:ascii="仿宋_GB2312" w:hAnsi="华文中宋" w:eastAsia="仿宋_GB2312"/>
          <w:sz w:val="32"/>
          <w:szCs w:val="32"/>
        </w:rPr>
        <w:t>宗、变更登记</w:t>
      </w:r>
      <w:r>
        <w:rPr>
          <w:rFonts w:hint="eastAsia" w:ascii="仿宋_GB2312" w:hAnsi="华文中宋" w:eastAsia="仿宋_GB2312"/>
          <w:sz w:val="32"/>
          <w:szCs w:val="32"/>
          <w:lang w:val="en-US" w:eastAsia="zh-CN"/>
        </w:rPr>
        <w:t>263</w:t>
      </w:r>
      <w:r>
        <w:rPr>
          <w:rFonts w:hint="eastAsia" w:ascii="仿宋_GB2312" w:hAnsi="华文中宋" w:eastAsia="仿宋_GB2312"/>
          <w:sz w:val="32"/>
          <w:szCs w:val="32"/>
        </w:rPr>
        <w:t>宗、注销登记</w:t>
      </w:r>
      <w:r>
        <w:rPr>
          <w:rFonts w:hint="eastAsia" w:ascii="仿宋_GB2312" w:hAnsi="华文中宋" w:eastAsia="仿宋_GB2312"/>
          <w:sz w:val="32"/>
          <w:szCs w:val="32"/>
          <w:lang w:val="en-US" w:eastAsia="zh-CN"/>
        </w:rPr>
        <w:t>22</w:t>
      </w:r>
      <w:r>
        <w:rPr>
          <w:rFonts w:hint="eastAsia" w:ascii="仿宋_GB2312" w:hAnsi="华文中宋" w:eastAsia="仿宋_GB2312"/>
          <w:sz w:val="32"/>
          <w:szCs w:val="32"/>
        </w:rPr>
        <w:t>宗。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ascii="仿宋_GB2312" w:hAnsi="华文中宋" w:eastAsia="仿宋_GB2312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二、公开公示情况。</w:t>
      </w:r>
      <w:r>
        <w:rPr>
          <w:rFonts w:hint="eastAsia" w:ascii="仿宋_GB2312" w:eastAsia="仿宋_GB2312"/>
          <w:color w:val="000000"/>
          <w:sz w:val="32"/>
          <w:szCs w:val="32"/>
        </w:rPr>
        <w:t>区事登局登记的事业单位法人（涉密单位除外），均纳入年度报告公示范围，并按《事业单位法人年度报告公示办法（试行）》第七条规定，增加公示资产损益情况、相关资质认可或执业许可证明文件及有效期等内容。</w:t>
      </w:r>
      <w:r>
        <w:rPr>
          <w:rFonts w:hint="eastAsia" w:ascii="仿宋_GB2312" w:hAnsi="华文中宋" w:eastAsia="仿宋_GB2312"/>
          <w:sz w:val="32"/>
          <w:szCs w:val="32"/>
        </w:rPr>
        <w:t>事业单位法人登记三个子项（设立、变更、注销）均通过广东省事业单位登记网进行操作，并实时在广东省事业单位登记网信息平台中公开公示。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5"/>
        <w:textAlignment w:val="auto"/>
        <w:rPr>
          <w:rFonts w:hint="eastAsia" w:ascii="仿宋_GB2312" w:hAnsi="华文中宋" w:eastAsia="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三、监督管理情况。</w:t>
      </w:r>
      <w:r>
        <w:rPr>
          <w:rFonts w:hint="eastAsia" w:ascii="仿宋_GB2312" w:hAnsi="华文中宋" w:eastAsia="仿宋_GB2312"/>
          <w:sz w:val="32"/>
          <w:szCs w:val="32"/>
        </w:rPr>
        <w:t>根据《条例》、《办法》和《细则》的有关规定，区事登局切实加强对事业单位法人的监督管理</w:t>
      </w:r>
      <w:r>
        <w:rPr>
          <w:rFonts w:hint="eastAsia" w:ascii="仿宋_GB2312" w:hAnsi="华文中宋" w:eastAsia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5"/>
        <w:textAlignment w:val="auto"/>
        <w:rPr>
          <w:rFonts w:ascii="仿宋_GB2312" w:hAnsi="华文中宋" w:eastAsia="仿宋_GB2312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一是督促各登记单位按时报送年度报告。</w:t>
      </w:r>
      <w:r>
        <w:rPr>
          <w:rFonts w:hint="eastAsia" w:ascii="仿宋_GB2312" w:hAnsi="华文中宋" w:eastAsia="仿宋_GB2312"/>
          <w:sz w:val="32"/>
          <w:szCs w:val="32"/>
        </w:rPr>
        <w:t>各事业单位法人于每年1月1日至3月31日</w:t>
      </w:r>
      <w:r>
        <w:rPr>
          <w:rFonts w:hint="eastAsia" w:ascii="仿宋_GB2312" w:hAnsi="华文中宋" w:eastAsia="仿宋_GB2312"/>
          <w:sz w:val="32"/>
          <w:szCs w:val="32"/>
          <w:lang w:eastAsia="zh-CN"/>
        </w:rPr>
        <w:t>（因疫情原因，按上级要求，</w:t>
      </w:r>
      <w:r>
        <w:rPr>
          <w:rFonts w:hint="eastAsia" w:ascii="仿宋_GB2312" w:hAnsi="华文中宋" w:eastAsia="仿宋_GB2312"/>
          <w:sz w:val="32"/>
          <w:szCs w:val="32"/>
          <w:lang w:val="en-US" w:eastAsia="zh-CN"/>
        </w:rPr>
        <w:t>2020年报送时间延长至5月31日</w:t>
      </w:r>
      <w:r>
        <w:rPr>
          <w:rFonts w:hint="eastAsia" w:ascii="仿宋_GB2312" w:hAnsi="华文中宋" w:eastAsia="仿宋_GB2312"/>
          <w:sz w:val="32"/>
          <w:szCs w:val="32"/>
          <w:lang w:eastAsia="zh-CN"/>
        </w:rPr>
        <w:t>）</w:t>
      </w:r>
      <w:r>
        <w:rPr>
          <w:rFonts w:hint="eastAsia" w:ascii="仿宋_GB2312" w:hAnsi="华文中宋" w:eastAsia="仿宋_GB2312"/>
          <w:sz w:val="32"/>
          <w:szCs w:val="32"/>
        </w:rPr>
        <w:t>报送上一年度执行《条例》、《办法》和《细则》情况的年度报告，区事登局根据</w:t>
      </w:r>
      <w:r>
        <w:rPr>
          <w:rFonts w:hint="eastAsia" w:ascii="仿宋_GB2312" w:hAnsi="华文中宋" w:eastAsia="仿宋_GB2312"/>
          <w:sz w:val="32"/>
          <w:szCs w:val="32"/>
          <w:lang w:eastAsia="zh-CN"/>
        </w:rPr>
        <w:t>工作要求，逐一对应报单位的</w:t>
      </w:r>
      <w:r>
        <w:rPr>
          <w:rFonts w:hint="eastAsia" w:ascii="仿宋_GB2312" w:hAnsi="华文中宋" w:eastAsia="仿宋_GB2312"/>
          <w:sz w:val="32"/>
          <w:szCs w:val="32"/>
        </w:rPr>
        <w:t>年度报告进行</w:t>
      </w:r>
      <w:r>
        <w:rPr>
          <w:rFonts w:hint="eastAsia" w:ascii="仿宋_GB2312" w:hAnsi="华文中宋" w:eastAsia="仿宋_GB2312"/>
          <w:sz w:val="32"/>
          <w:szCs w:val="32"/>
          <w:lang w:eastAsia="zh-CN"/>
        </w:rPr>
        <w:t>检查，发现问题，及时通过电话、粤政易等方式通知单位进行修改，确保报送数据真实、准确、有效</w:t>
      </w:r>
      <w:r>
        <w:rPr>
          <w:rFonts w:hint="eastAsia" w:ascii="仿宋_GB2312" w:hAnsi="华文中宋" w:eastAsia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5"/>
        <w:textAlignment w:val="auto"/>
        <w:rPr>
          <w:rFonts w:ascii="仿宋_GB2312" w:hAnsi="华文中宋" w:eastAsia="仿宋_GB2312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二是加强实地监督检查。</w:t>
      </w:r>
      <w:r>
        <w:rPr>
          <w:rFonts w:hint="eastAsia" w:ascii="仿宋_GB2312" w:hAnsi="华文中宋" w:eastAsia="仿宋_GB2312"/>
          <w:sz w:val="32"/>
          <w:szCs w:val="32"/>
        </w:rPr>
        <w:t>重点检查事业单位业务开展、《事业单位法人证书》和公章的管理使用、资金使用管理以及接受捐赠、资助等情况，督促有关单位及时整改</w:t>
      </w:r>
      <w:r>
        <w:rPr>
          <w:rFonts w:hint="eastAsia" w:ascii="仿宋_GB2312" w:hAnsi="华文中宋" w:eastAsia="仿宋_GB2312"/>
          <w:sz w:val="32"/>
          <w:szCs w:val="32"/>
          <w:lang w:eastAsia="zh-CN"/>
        </w:rPr>
        <w:t>。</w:t>
      </w:r>
      <w:r>
        <w:rPr>
          <w:rFonts w:hint="eastAsia" w:ascii="仿宋_GB2312" w:hAnsi="Arial" w:eastAsia="仿宋_GB2312" w:cs="仿宋_GB2312"/>
          <w:b w:val="0"/>
          <w:i w:val="0"/>
          <w:caps w:val="0"/>
          <w:color w:val="000000"/>
          <w:spacing w:val="0"/>
          <w:sz w:val="31"/>
          <w:szCs w:val="31"/>
          <w:lang w:eastAsia="zh-CN"/>
        </w:rPr>
        <w:t>鉴于疫情情况，为减轻被检事业单位工作任务，</w:t>
      </w:r>
      <w:r>
        <w:rPr>
          <w:rFonts w:hint="eastAsia" w:ascii="仿宋_GB2312" w:hAnsi="Arial" w:eastAsia="仿宋_GB2312" w:cs="仿宋_GB2312"/>
          <w:b w:val="0"/>
          <w:i w:val="0"/>
          <w:caps w:val="0"/>
          <w:color w:val="000000"/>
          <w:spacing w:val="0"/>
          <w:sz w:val="31"/>
          <w:szCs w:val="31"/>
          <w:lang w:val="en-US" w:eastAsia="zh-CN"/>
        </w:rPr>
        <w:t>2020</w:t>
      </w:r>
      <w:r>
        <w:rPr>
          <w:rFonts w:hint="eastAsia" w:ascii="仿宋_GB2312" w:hAnsi="Arial" w:eastAsia="仿宋_GB2312" w:cs="仿宋_GB2312"/>
          <w:b w:val="0"/>
          <w:i w:val="0"/>
          <w:caps w:val="0"/>
          <w:color w:val="000000"/>
          <w:spacing w:val="0"/>
          <w:sz w:val="31"/>
          <w:szCs w:val="31"/>
          <w:lang w:eastAsia="zh-CN"/>
        </w:rPr>
        <w:t>年采取了线上监管与问卷访谈形式进行法人公示信息抽查，线上监管事业单位</w:t>
      </w:r>
      <w:r>
        <w:rPr>
          <w:rFonts w:hint="eastAsia" w:ascii="仿宋_GB2312" w:hAnsi="Arial" w:eastAsia="仿宋_GB2312" w:cs="仿宋_GB2312"/>
          <w:b w:val="0"/>
          <w:i w:val="0"/>
          <w:caps w:val="0"/>
          <w:color w:val="000000"/>
          <w:spacing w:val="0"/>
          <w:sz w:val="31"/>
          <w:szCs w:val="31"/>
          <w:lang w:val="en-US" w:eastAsia="zh-CN"/>
        </w:rPr>
        <w:t>50个，</w:t>
      </w:r>
      <w:r>
        <w:rPr>
          <w:rFonts w:hint="eastAsia" w:ascii="仿宋_GB2312" w:hAnsi="Arial" w:eastAsia="仿宋_GB2312" w:cs="仿宋_GB2312"/>
          <w:b w:val="0"/>
          <w:i w:val="0"/>
          <w:caps w:val="0"/>
          <w:color w:val="000000"/>
          <w:spacing w:val="0"/>
          <w:sz w:val="31"/>
          <w:szCs w:val="31"/>
          <w:lang w:eastAsia="zh-CN"/>
        </w:rPr>
        <w:t>发放调查问卷</w:t>
      </w:r>
      <w:r>
        <w:rPr>
          <w:rFonts w:hint="eastAsia" w:ascii="仿宋_GB2312" w:hAnsi="Arial" w:eastAsia="仿宋_GB2312" w:cs="仿宋_GB2312"/>
          <w:b w:val="0"/>
          <w:i w:val="0"/>
          <w:caps w:val="0"/>
          <w:color w:val="000000"/>
          <w:spacing w:val="0"/>
          <w:sz w:val="31"/>
          <w:szCs w:val="31"/>
          <w:lang w:val="en-US" w:eastAsia="zh-CN"/>
        </w:rPr>
        <w:t>15份，发现问题26个，整改落实问题26个，</w:t>
      </w:r>
      <w:r>
        <w:rPr>
          <w:rFonts w:hint="eastAsia" w:ascii="仿宋_GB2312" w:hAnsi="Arial" w:eastAsia="仿宋_GB2312" w:cs="仿宋_GB2312"/>
          <w:b w:val="0"/>
          <w:i w:val="0"/>
          <w:caps w:val="0"/>
          <w:color w:val="000000"/>
          <w:spacing w:val="0"/>
          <w:sz w:val="31"/>
          <w:szCs w:val="31"/>
          <w:lang w:eastAsia="zh-CN"/>
        </w:rPr>
        <w:t>通过</w:t>
      </w:r>
      <w:r>
        <w:rPr>
          <w:rFonts w:hint="eastAsia" w:ascii="仿宋_GB2312" w:hAnsi="Arial" w:eastAsia="仿宋_GB2312" w:cs="仿宋_GB2312"/>
          <w:b w:val="0"/>
          <w:i w:val="0"/>
          <w:caps w:val="0"/>
          <w:color w:val="000000"/>
          <w:spacing w:val="0"/>
          <w:sz w:val="31"/>
          <w:szCs w:val="31"/>
        </w:rPr>
        <w:t>建立登记管理部门、主管部门、被检查单位三方沟通机制，做到通知能及时传达、问题能及时反映、整改能跟踪落实</w:t>
      </w:r>
      <w:r>
        <w:rPr>
          <w:rFonts w:hint="eastAsia" w:ascii="仿宋_GB2312" w:hAnsi="华文中宋" w:eastAsia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5"/>
        <w:textAlignment w:val="auto"/>
        <w:rPr>
          <w:rFonts w:hint="eastAsia" w:ascii="仿宋_GB2312" w:hAnsi="华文中宋" w:eastAsia="仿宋_GB2312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四、实施效果情况。</w:t>
      </w:r>
      <w:r>
        <w:rPr>
          <w:rFonts w:hint="eastAsia" w:ascii="仿宋_GB2312" w:hAnsi="华文中宋" w:eastAsia="仿宋_GB2312"/>
          <w:sz w:val="32"/>
          <w:szCs w:val="32"/>
        </w:rPr>
        <w:t>区事登局行政许可实施和监督管理工作严格按照法律法规，业务办理公开透明，服务优质高效，执法公平严谨；注重收集社会意见，设立电子邮箱、监督咨询电话，受理群众的意见建议，自觉接受社会监督。20</w:t>
      </w:r>
      <w:r>
        <w:rPr>
          <w:rFonts w:hint="eastAsia" w:ascii="仿宋_GB2312" w:hAnsi="华文中宋" w:eastAsia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华文中宋" w:eastAsia="仿宋_GB2312"/>
          <w:sz w:val="32"/>
          <w:szCs w:val="32"/>
        </w:rPr>
        <w:t>年没有收到任何投诉。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5"/>
        <w:textAlignment w:val="auto"/>
        <w:rPr>
          <w:rFonts w:hint="eastAsia" w:ascii="仿宋" w:hAnsi="仿宋" w:eastAsia="仿宋" w:cs="仿宋"/>
          <w:i w:val="0"/>
          <w:caps w:val="0"/>
          <w:color w:val="000000"/>
          <w:spacing w:val="0"/>
          <w:sz w:val="31"/>
          <w:szCs w:val="31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五、创新方式情况。</w:t>
      </w:r>
      <w:r>
        <w:rPr>
          <w:rFonts w:hint="eastAsia" w:ascii="仿宋_GB2312" w:hAnsi="华文中宋" w:eastAsia="仿宋_GB2312"/>
          <w:sz w:val="32"/>
          <w:szCs w:val="32"/>
        </w:rPr>
        <w:t>严格按照《条例》、《办法》和《细则》等法律法规的规定，按照“公开、规范、便民、高效”的原则，集中受理，优化审批流程，</w:t>
      </w:r>
      <w:r>
        <w:rPr>
          <w:rFonts w:hint="eastAsia" w:ascii="仿宋_GB2312" w:hAnsi="华文中宋" w:eastAsia="仿宋_GB2312"/>
          <w:sz w:val="32"/>
          <w:szCs w:val="32"/>
          <w:lang w:val="en-US" w:eastAsia="zh-CN"/>
        </w:rPr>
        <w:t>其中设立、变更登记法定时限为30日，注销登记法定时限为20日，按上级要求，</w:t>
      </w:r>
      <w:r>
        <w:rPr>
          <w:rFonts w:hint="eastAsia" w:ascii="仿宋_GB2312" w:hAnsi="华文中宋" w:eastAsia="仿宋_GB2312"/>
          <w:sz w:val="32"/>
          <w:szCs w:val="32"/>
          <w:lang w:eastAsia="zh-CN"/>
        </w:rPr>
        <w:t>登记事项承诺办理时</w:t>
      </w:r>
      <w:r>
        <w:rPr>
          <w:rFonts w:hint="eastAsia" w:ascii="仿宋_GB2312" w:hAnsi="华文中宋" w:eastAsia="仿宋_GB2312"/>
          <w:sz w:val="32"/>
          <w:szCs w:val="32"/>
        </w:rPr>
        <w:t>限</w:t>
      </w:r>
      <w:r>
        <w:rPr>
          <w:rFonts w:hint="eastAsia" w:ascii="仿宋_GB2312" w:hAnsi="华文中宋" w:eastAsia="仿宋_GB2312"/>
          <w:sz w:val="32"/>
          <w:szCs w:val="32"/>
          <w:lang w:eastAsia="zh-CN"/>
        </w:rPr>
        <w:t>均压减为</w:t>
      </w:r>
      <w:r>
        <w:rPr>
          <w:rFonts w:hint="eastAsia" w:ascii="仿宋_GB2312" w:hAnsi="华文中宋" w:eastAsia="仿宋_GB2312"/>
          <w:sz w:val="32"/>
          <w:szCs w:val="32"/>
          <w:lang w:val="en-US" w:eastAsia="zh-CN"/>
        </w:rPr>
        <w:t>1个工作日，办理时限大大提速，方便群众办事。</w:t>
      </w: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31"/>
          <w:szCs w:val="31"/>
          <w:lang w:val="en-US" w:eastAsia="zh-CN"/>
        </w:rPr>
        <w:t>事业单位网上提交资料审核无误后，除了到区政务服务中心现场办理登记业务外，亦可通过</w:t>
      </w:r>
      <w:r>
        <w:rPr>
          <w:rFonts w:ascii="仿宋" w:hAnsi="仿宋" w:eastAsia="仿宋" w:cs="仿宋"/>
          <w:i w:val="0"/>
          <w:caps w:val="0"/>
          <w:color w:val="auto"/>
          <w:spacing w:val="0"/>
          <w:sz w:val="31"/>
          <w:szCs w:val="31"/>
        </w:rPr>
        <w:t>邮政</w:t>
      </w: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31"/>
          <w:szCs w:val="31"/>
          <w:lang w:eastAsia="zh-CN"/>
        </w:rPr>
        <w:t>速递</w:t>
      </w:r>
      <w:r>
        <w:rPr>
          <w:rFonts w:ascii="仿宋" w:hAnsi="仿宋" w:eastAsia="仿宋" w:cs="仿宋"/>
          <w:i w:val="0"/>
          <w:caps w:val="0"/>
          <w:color w:val="auto"/>
          <w:spacing w:val="0"/>
          <w:sz w:val="31"/>
          <w:szCs w:val="31"/>
        </w:rPr>
        <w:t>（EMS）</w:t>
      </w: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31"/>
          <w:szCs w:val="31"/>
          <w:lang w:eastAsia="zh-CN"/>
        </w:rPr>
        <w:t>免费包邮服务，提供邮政上门收取</w:t>
      </w:r>
      <w:r>
        <w:rPr>
          <w:rFonts w:ascii="仿宋" w:hAnsi="仿宋" w:eastAsia="仿宋" w:cs="仿宋"/>
          <w:i w:val="0"/>
          <w:caps w:val="0"/>
          <w:color w:val="auto"/>
          <w:spacing w:val="0"/>
          <w:sz w:val="31"/>
          <w:szCs w:val="31"/>
        </w:rPr>
        <w:t>书面材料和新证书</w:t>
      </w: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31"/>
          <w:szCs w:val="31"/>
          <w:lang w:eastAsia="zh-CN"/>
        </w:rPr>
        <w:t>邮政送达</w:t>
      </w:r>
      <w:r>
        <w:rPr>
          <w:rFonts w:ascii="仿宋" w:hAnsi="仿宋" w:eastAsia="仿宋" w:cs="仿宋"/>
          <w:i w:val="0"/>
          <w:caps w:val="0"/>
          <w:color w:val="auto"/>
          <w:spacing w:val="0"/>
          <w:sz w:val="31"/>
          <w:szCs w:val="31"/>
        </w:rPr>
        <w:t>服务</w:t>
      </w: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31"/>
          <w:szCs w:val="31"/>
          <w:lang w:eastAsia="zh-CN"/>
        </w:rPr>
        <w:t>，真正实现</w:t>
      </w:r>
      <w:r>
        <w:rPr>
          <w:rFonts w:ascii="仿宋" w:hAnsi="仿宋" w:eastAsia="仿宋" w:cs="仿宋"/>
          <w:i w:val="0"/>
          <w:caps w:val="0"/>
          <w:color w:val="000000"/>
          <w:spacing w:val="0"/>
          <w:sz w:val="31"/>
          <w:szCs w:val="31"/>
        </w:rPr>
        <w:t>不见面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1"/>
          <w:szCs w:val="31"/>
          <w:lang w:eastAsia="zh-CN"/>
        </w:rPr>
        <w:t>审批</w:t>
      </w:r>
      <w:r>
        <w:rPr>
          <w:rFonts w:ascii="仿宋" w:hAnsi="仿宋" w:eastAsia="仿宋" w:cs="仿宋"/>
          <w:i w:val="0"/>
          <w:caps w:val="0"/>
          <w:color w:val="000000"/>
          <w:spacing w:val="0"/>
          <w:sz w:val="31"/>
          <w:szCs w:val="31"/>
        </w:rPr>
        <w:t>领证</w:t>
      </w: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1"/>
          <w:szCs w:val="3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eastAsia" w:ascii="仿宋_GB2312" w:hAnsi="华文中宋" w:eastAsia="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六、执行标准化情况。</w:t>
      </w:r>
      <w:r>
        <w:rPr>
          <w:rFonts w:hint="eastAsia" w:ascii="仿宋_GB2312" w:hAnsi="华文中宋" w:eastAsia="仿宋_GB2312"/>
          <w:sz w:val="32"/>
          <w:szCs w:val="32"/>
        </w:rPr>
        <w:t>严格按照</w:t>
      </w:r>
      <w:r>
        <w:rPr>
          <w:rFonts w:hint="eastAsia" w:ascii="仿宋_GB2312" w:hAnsi="华文中宋" w:eastAsia="仿宋_GB2312"/>
          <w:sz w:val="32"/>
          <w:szCs w:val="32"/>
          <w:lang w:eastAsia="zh-CN"/>
        </w:rPr>
        <w:t>上级规定，编制印发《业务手册》和《办事指南》并在粤政易群里发布，供主管部门和事业单位人事干部学习和参考。统一按上级事登部门要求，规范了登记事项的名称、实施依据、申请条件、申请材料、办理时限和受理范围等要素，依法依规办理登记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5"/>
        <w:textAlignment w:val="auto"/>
        <w:rPr>
          <w:rFonts w:ascii="仿宋_GB2312" w:hAnsi="华文中宋" w:eastAsia="仿宋_GB2312"/>
          <w:sz w:val="32"/>
          <w:szCs w:val="32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5"/>
        <w:textAlignment w:val="auto"/>
        <w:rPr>
          <w:rFonts w:ascii="仿宋_GB2312" w:hAnsi="华文中宋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3360" w:firstLineChars="1050"/>
        <w:textAlignment w:val="auto"/>
        <w:rPr>
          <w:rFonts w:ascii="仿宋_GB2312" w:hAnsi="华文中宋" w:eastAsia="仿宋_GB2312"/>
          <w:sz w:val="32"/>
          <w:szCs w:val="32"/>
        </w:rPr>
      </w:pPr>
      <w:r>
        <w:rPr>
          <w:rFonts w:hint="eastAsia" w:ascii="仿宋_GB2312" w:hAnsi="华文中宋" w:eastAsia="仿宋_GB2312"/>
          <w:sz w:val="32"/>
          <w:szCs w:val="32"/>
        </w:rPr>
        <w:t>广州市增城区事业单位登记管理局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4640" w:firstLineChars="1450"/>
        <w:textAlignment w:val="auto"/>
        <w:rPr>
          <w:rFonts w:ascii="宋体" w:hAnsi="宋体" w:eastAsia="宋体"/>
          <w:b/>
          <w:sz w:val="32"/>
          <w:szCs w:val="32"/>
        </w:rPr>
      </w:pPr>
      <w:r>
        <w:rPr>
          <w:rFonts w:hint="eastAsia" w:ascii="仿宋_GB2312" w:hAnsi="华文中宋" w:eastAsia="仿宋_GB2312"/>
          <w:sz w:val="32"/>
          <w:szCs w:val="32"/>
        </w:rPr>
        <w:t>20</w:t>
      </w:r>
      <w:r>
        <w:rPr>
          <w:rFonts w:hint="eastAsia" w:ascii="仿宋_GB2312" w:hAnsi="华文中宋" w:eastAsia="仿宋_GB2312"/>
          <w:sz w:val="32"/>
          <w:szCs w:val="32"/>
          <w:lang w:val="en-US" w:eastAsia="zh-CN"/>
        </w:rPr>
        <w:t>21</w:t>
      </w:r>
      <w:r>
        <w:rPr>
          <w:rFonts w:hint="eastAsia" w:ascii="仿宋_GB2312" w:hAnsi="华文中宋" w:eastAsia="仿宋_GB2312"/>
          <w:sz w:val="32"/>
          <w:szCs w:val="32"/>
        </w:rPr>
        <w:t>年</w:t>
      </w:r>
      <w:r>
        <w:rPr>
          <w:rFonts w:hint="eastAsia" w:ascii="仿宋_GB2312" w:hAnsi="华文中宋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华文中宋" w:eastAsia="仿宋_GB2312"/>
          <w:sz w:val="32"/>
          <w:szCs w:val="32"/>
        </w:rPr>
        <w:t>月</w:t>
      </w:r>
      <w:r>
        <w:rPr>
          <w:rFonts w:hint="eastAsia" w:ascii="仿宋_GB2312" w:hAnsi="华文中宋" w:eastAsia="仿宋_GB2312"/>
          <w:sz w:val="32"/>
          <w:szCs w:val="32"/>
          <w:lang w:val="en-US" w:eastAsia="zh-CN"/>
        </w:rPr>
        <w:t>30</w:t>
      </w:r>
      <w:r>
        <w:rPr>
          <w:rFonts w:hint="eastAsia" w:ascii="仿宋_GB2312" w:hAnsi="华文中宋" w:eastAsia="仿宋_GB2312"/>
          <w:sz w:val="32"/>
          <w:szCs w:val="32"/>
        </w:rPr>
        <w:t>日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id w:val="-731002635"/>
                            <w:docPartObj>
                              <w:docPartGallery w:val="autotext"/>
                            </w:docPartObj>
                          </w:sdtPr>
                          <w:sdtContent>
                            <w:p>
                              <w:pPr>
                                <w:pStyle w:val="3"/>
                                <w:jc w:val="center"/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instrText xml:space="preserve">PAGE   \* MERGEFORMAT</w:instrTex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sz w:val="28"/>
                                  <w:szCs w:val="28"/>
                                  <w:lang w:val="zh-CN"/>
                                </w:rPr>
                                <w:t>3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/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-731002635"/>
                      <w:docPartObj>
                        <w:docPartGallery w:val="autotext"/>
                      </w:docPartObj>
                    </w:sdtPr>
                    <w:sdtContent>
                      <w:p>
                        <w:pPr>
                          <w:pStyle w:val="3"/>
                          <w:jc w:val="center"/>
                        </w:pPr>
                        <w:r>
                          <w:rPr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sz w:val="28"/>
                            <w:szCs w:val="28"/>
                          </w:rPr>
                          <w:instrText xml:space="preserve">PAGE   \* MERGEFORMAT</w:instrText>
                        </w:r>
                        <w:r>
                          <w:rPr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sz w:val="28"/>
                            <w:szCs w:val="28"/>
                            <w:lang w:val="zh-CN"/>
                          </w:rPr>
                          <w:t>3</w:t>
                        </w:r>
                        <w:r>
                          <w:rPr>
                            <w:sz w:val="28"/>
                            <w:szCs w:val="28"/>
                          </w:rPr>
                          <w:fldChar w:fldCharType="end"/>
                        </w:r>
                      </w:p>
                    </w:sdtContent>
                  </w:sdt>
                  <w:p/>
                </w:txbxContent>
              </v:textbox>
            </v:shape>
          </w:pict>
        </mc:Fallback>
      </mc:AlternateContent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D3E"/>
    <w:rsid w:val="000030F1"/>
    <w:rsid w:val="000E09FD"/>
    <w:rsid w:val="001275B6"/>
    <w:rsid w:val="001707B6"/>
    <w:rsid w:val="00186A3C"/>
    <w:rsid w:val="001B0DB3"/>
    <w:rsid w:val="002B2FE4"/>
    <w:rsid w:val="0036533E"/>
    <w:rsid w:val="003D12FA"/>
    <w:rsid w:val="004477DC"/>
    <w:rsid w:val="00462CE7"/>
    <w:rsid w:val="004B4C7C"/>
    <w:rsid w:val="00531D8A"/>
    <w:rsid w:val="005B56BA"/>
    <w:rsid w:val="006408FD"/>
    <w:rsid w:val="00656704"/>
    <w:rsid w:val="006933EE"/>
    <w:rsid w:val="006A004F"/>
    <w:rsid w:val="006C0981"/>
    <w:rsid w:val="006D6BD9"/>
    <w:rsid w:val="007A2868"/>
    <w:rsid w:val="007A3937"/>
    <w:rsid w:val="00806F4D"/>
    <w:rsid w:val="008121F8"/>
    <w:rsid w:val="0085731D"/>
    <w:rsid w:val="0091161E"/>
    <w:rsid w:val="009D2A5C"/>
    <w:rsid w:val="009E1F60"/>
    <w:rsid w:val="009F5608"/>
    <w:rsid w:val="00A578CD"/>
    <w:rsid w:val="00A73045"/>
    <w:rsid w:val="00AE3372"/>
    <w:rsid w:val="00B536DA"/>
    <w:rsid w:val="00B9366F"/>
    <w:rsid w:val="00C13548"/>
    <w:rsid w:val="00C77F3F"/>
    <w:rsid w:val="00CB21A0"/>
    <w:rsid w:val="00CD4929"/>
    <w:rsid w:val="00D454EF"/>
    <w:rsid w:val="00D66AC2"/>
    <w:rsid w:val="00E0045C"/>
    <w:rsid w:val="00E54D3E"/>
    <w:rsid w:val="00E6158D"/>
    <w:rsid w:val="00E84554"/>
    <w:rsid w:val="00F36D82"/>
    <w:rsid w:val="00F95341"/>
    <w:rsid w:val="17F7186D"/>
    <w:rsid w:val="26382781"/>
    <w:rsid w:val="31853E5C"/>
    <w:rsid w:val="36B01E6B"/>
    <w:rsid w:val="3CC80775"/>
    <w:rsid w:val="45837B00"/>
    <w:rsid w:val="517C5D84"/>
    <w:rsid w:val="55771099"/>
    <w:rsid w:val="562555A1"/>
    <w:rsid w:val="5688496A"/>
    <w:rsid w:val="5BD95DAD"/>
    <w:rsid w:val="5C063BD6"/>
    <w:rsid w:val="5FD3243E"/>
    <w:rsid w:val="60242A76"/>
    <w:rsid w:val="632F5480"/>
    <w:rsid w:val="64E843D3"/>
    <w:rsid w:val="66F7142F"/>
    <w:rsid w:val="69CC56A6"/>
    <w:rsid w:val="79B24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177</Words>
  <Characters>1012</Characters>
  <Lines>8</Lines>
  <Paragraphs>2</Paragraphs>
  <TotalTime>10</TotalTime>
  <ScaleCrop>false</ScaleCrop>
  <LinksUpToDate>false</LinksUpToDate>
  <CharactersWithSpaces>1187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2017-02-28T01:04:00Z</dcterms:created>
  <dc:creator>Administrator</dc:creator>
  <cp:lastModifiedBy>ZSJ</cp:lastModifiedBy>
  <cp:lastPrinted>2019-02-28T08:16:00Z</cp:lastPrinted>
  <dcterms:modified xsi:type="dcterms:W3CDTF">2021-03-31T01:32:59Z</dcterms:modified>
  <cp:revision>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A2A61523DB224B54AF9E35DEE031D380</vt:lpwstr>
  </property>
</Properties>
</file>