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创艺简标宋" w:hAnsi="创艺简标宋" w:eastAsia="创艺简标宋" w:cs="创艺简标宋"/>
          <w:b w:val="0"/>
          <w:bCs/>
          <w:sz w:val="44"/>
          <w:szCs w:val="44"/>
          <w:shd w:val="clear" w:fill="FFFFFF"/>
        </w:rPr>
      </w:pPr>
      <w:bookmarkStart w:id="0" w:name="_GoBack"/>
      <w:bookmarkEnd w:id="0"/>
      <w:r>
        <w:rPr>
          <w:rFonts w:hint="eastAsia" w:ascii="创艺简标宋" w:hAnsi="创艺简标宋" w:eastAsia="创艺简标宋" w:cs="创艺简标宋"/>
          <w:b w:val="0"/>
          <w:bCs/>
          <w:sz w:val="44"/>
          <w:szCs w:val="44"/>
          <w:shd w:val="clear" w:fill="FFFFFF"/>
        </w:rPr>
        <w:t>广州市增城区人民政府永宁街道办事处</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_GB2312" w:hAnsi="仿宋_GB2312" w:eastAsia="仿宋_GB2312" w:cs="仿宋_GB2312"/>
          <w:b w:val="0"/>
          <w:bCs/>
          <w:i w:val="0"/>
          <w:snapToGrid/>
          <w:color w:val="auto"/>
          <w:sz w:val="32"/>
          <w:szCs w:val="32"/>
          <w:shd w:val="clear" w:color="auto" w:fill="FFFFFF"/>
          <w:lang w:val="en-US" w:eastAsia="zh-CN"/>
        </w:rPr>
      </w:pPr>
      <w:r>
        <w:rPr>
          <w:rFonts w:hint="eastAsia" w:ascii="创艺简标宋" w:hAnsi="创艺简标宋" w:eastAsia="创艺简标宋" w:cs="创艺简标宋"/>
          <w:b w:val="0"/>
          <w:bCs/>
          <w:sz w:val="44"/>
          <w:szCs w:val="44"/>
          <w:shd w:val="clear" w:fill="FFFFFF"/>
          <w:lang w:val="en-US" w:eastAsia="zh-CN"/>
        </w:rPr>
        <w:t>2020</w:t>
      </w:r>
      <w:r>
        <w:rPr>
          <w:rFonts w:hint="eastAsia" w:ascii="创艺简标宋" w:hAnsi="创艺简标宋" w:eastAsia="创艺简标宋" w:cs="创艺简标宋"/>
          <w:b w:val="0"/>
          <w:bCs/>
          <w:sz w:val="44"/>
          <w:szCs w:val="44"/>
          <w:shd w:val="clear" w:fill="FFFFFF"/>
        </w:rPr>
        <w:t>年政府信息公开工作年度报告</w:t>
      </w:r>
    </w:p>
    <w:p>
      <w:pPr>
        <w:keepNext w:val="0"/>
        <w:keepLines w:val="0"/>
        <w:pageBreakBefore w:val="0"/>
        <w:shd w:val="solid" w:color="FFFFFF" w:fill="auto"/>
        <w:kinsoku/>
        <w:wordWrap/>
        <w:overflowPunct/>
        <w:topLinePunct w:val="0"/>
        <w:autoSpaceDE/>
        <w:autoSpaceDN w:val="0"/>
        <w:bidi w:val="0"/>
        <w:adjustRightInd/>
        <w:snapToGrid/>
        <w:spacing w:line="560" w:lineRule="exact"/>
        <w:ind w:right="0" w:rightChars="0" w:firstLine="640"/>
        <w:jc w:val="both"/>
        <w:textAlignment w:val="auto"/>
        <w:rPr>
          <w:rFonts w:hint="eastAsia" w:ascii="仿宋_GB2312" w:hAnsi="仿宋_GB2312" w:eastAsia="仿宋_GB2312" w:cs="仿宋_GB2312"/>
          <w:b w:val="0"/>
          <w:bCs/>
          <w:i w:val="0"/>
          <w:snapToGrid/>
          <w:color w:val="auto"/>
          <w:sz w:val="32"/>
          <w:szCs w:val="32"/>
          <w:shd w:val="clear" w:color="auto" w:fill="FFFFFF"/>
          <w:lang w:val="en-US" w:eastAsia="zh-CN"/>
        </w:rPr>
      </w:pPr>
    </w:p>
    <w:p>
      <w:pPr>
        <w:keepNext w:val="0"/>
        <w:keepLines w:val="0"/>
        <w:pageBreakBefore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eastAsia" w:ascii="仿宋_GB2312" w:hAnsi="仿宋_GB2312" w:eastAsia="仿宋_GB2312" w:cs="仿宋_GB2312"/>
          <w:sz w:val="32"/>
          <w:szCs w:val="32"/>
          <w:shd w:val="clear" w:fill="FFFFFF"/>
        </w:rPr>
      </w:pPr>
      <w:r>
        <w:rPr>
          <w:rFonts w:hint="eastAsia" w:ascii="黑体" w:hAnsi="黑体" w:eastAsia="黑体" w:cs="黑体"/>
          <w:b w:val="0"/>
          <w:bCs/>
          <w:i w:val="0"/>
          <w:snapToGrid/>
          <w:color w:val="333333"/>
          <w:sz w:val="32"/>
          <w:szCs w:val="32"/>
          <w:shd w:val="clear" w:color="auto" w:fill="FFFFFF"/>
          <w:lang w:eastAsia="zh-CN"/>
        </w:rPr>
        <w:t>一、总体情况</w:t>
      </w:r>
    </w:p>
    <w:p>
      <w:pPr>
        <w:keepNext w:val="0"/>
        <w:keepLines w:val="0"/>
        <w:pageBreakBefore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2020</w:t>
      </w:r>
      <w:r>
        <w:rPr>
          <w:rFonts w:hint="eastAsia" w:ascii="仿宋_GB2312" w:hAnsi="仿宋_GB2312" w:eastAsia="仿宋_GB2312" w:cs="仿宋_GB2312"/>
          <w:color w:val="auto"/>
          <w:sz w:val="32"/>
          <w:szCs w:val="32"/>
        </w:rPr>
        <w:t>年，我街按照区委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区政府</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工作要求，深入开展各项政府信息公开工作</w:t>
      </w:r>
      <w:r>
        <w:rPr>
          <w:rFonts w:hint="eastAsia" w:ascii="仿宋_GB2312" w:hAnsi="仿宋_GB2312" w:eastAsia="仿宋_GB2312" w:cs="仿宋_GB2312"/>
          <w:color w:val="auto"/>
          <w:sz w:val="32"/>
          <w:szCs w:val="32"/>
          <w:lang w:eastAsia="zh-CN"/>
        </w:rPr>
        <w:t>，进一步拓展公开内容，不断规范公开形式，完善公开制度。20</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lang w:eastAsia="zh-CN"/>
        </w:rPr>
        <w:t>年度，我街政府信息公开工作运作正常。</w:t>
      </w:r>
    </w:p>
    <w:p>
      <w:pPr>
        <w:keepNext w:val="0"/>
        <w:keepLines w:val="0"/>
        <w:pageBreakBefore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color w:val="auto"/>
          <w:sz w:val="32"/>
          <w:szCs w:val="32"/>
        </w:rPr>
        <w:t>坚持立足百姓关注的热点、重点，不断加大信息公开力度，充分保障了群众对重点、热点问题的知情权</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shd w:val="clear" w:fill="FFFFFF"/>
        </w:rPr>
        <w:t>紧紧围绕社会公众关注的一些热点问题，通过传统公开和网络公开两种方式，多措并举拓宽政府信息公开渠道。把政务公开作为树立高效、廉洁、勤政、务实政府新形象的大事、要事来抓，创新工作机制，强化组织领导，全力推进政务公开、村务公开，促进全街各项事业的健康和谐发展</w:t>
      </w:r>
      <w:r>
        <w:rPr>
          <w:rFonts w:hint="eastAsia" w:ascii="仿宋_GB2312" w:hAnsi="仿宋_GB2312" w:eastAsia="仿宋_GB2312" w:cs="仿宋_GB2312"/>
          <w:sz w:val="32"/>
          <w:szCs w:val="32"/>
          <w:shd w:val="clear" w:fill="FFFFFF"/>
          <w:lang w:val="en-US" w:eastAsia="zh-CN"/>
        </w:rPr>
        <w:t>;</w:t>
      </w:r>
      <w:r>
        <w:rPr>
          <w:rFonts w:hint="eastAsia" w:ascii="仿宋_GB2312" w:hAnsi="仿宋_GB2312" w:eastAsia="仿宋_GB2312" w:cs="仿宋_GB2312"/>
          <w:sz w:val="32"/>
          <w:szCs w:val="32"/>
          <w:shd w:val="clear" w:fill="FFFFFF"/>
        </w:rPr>
        <w:t>定期更新街道办公楼传统政务公开信息栏内容，特别注重干部选拔任用、考核奖惩、人员考录、晋职晋级等信息的公开工作，主动接受群众监督，杜绝暗箱操作，确保公开透明。</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kern w:val="0"/>
          <w:sz w:val="32"/>
          <w:szCs w:val="32"/>
          <w:shd w:val="clear" w:fill="FFFFFF"/>
          <w:lang w:val="en-US" w:eastAsia="zh-CN" w:bidi="ar"/>
        </w:rPr>
        <w:t>坚持信息公开的原则，及时更新政府网站信息，认真做好政务信息的公开发布工作，</w:t>
      </w:r>
      <w:r>
        <w:rPr>
          <w:rFonts w:hint="eastAsia" w:ascii="仿宋_GB2312" w:hAnsi="仿宋_GB2312" w:eastAsia="仿宋_GB2312" w:cs="仿宋_GB2312"/>
          <w:sz w:val="32"/>
          <w:szCs w:val="32"/>
          <w:shd w:val="clear" w:fill="FFFFFF"/>
        </w:rPr>
        <w:t>本街道办事处</w:t>
      </w:r>
      <w:r>
        <w:rPr>
          <w:rFonts w:hint="eastAsia" w:ascii="仿宋_GB2312" w:hAnsi="仿宋_GB2312" w:eastAsia="仿宋_GB2312" w:cs="仿宋_GB2312"/>
          <w:sz w:val="32"/>
          <w:szCs w:val="32"/>
          <w:shd w:val="clear" w:fill="FFFFFF"/>
          <w:lang w:val="en-US" w:eastAsia="zh-CN"/>
        </w:rPr>
        <w:t>2020</w:t>
      </w:r>
      <w:r>
        <w:rPr>
          <w:rFonts w:hint="eastAsia" w:ascii="仿宋_GB2312" w:hAnsi="仿宋_GB2312" w:eastAsia="仿宋_GB2312" w:cs="仿宋_GB2312"/>
          <w:sz w:val="32"/>
          <w:szCs w:val="32"/>
          <w:shd w:val="clear" w:fill="FFFFFF"/>
        </w:rPr>
        <w:t>年全年主动公开政府信息</w:t>
      </w:r>
      <w:r>
        <w:rPr>
          <w:rFonts w:hint="eastAsia" w:ascii="仿宋_GB2312" w:hAnsi="仿宋_GB2312" w:eastAsia="仿宋_GB2312" w:cs="仿宋_GB2312"/>
          <w:sz w:val="32"/>
          <w:szCs w:val="32"/>
          <w:shd w:val="clear" w:fill="FFFFFF"/>
          <w:lang w:val="en-US" w:eastAsia="zh-CN"/>
        </w:rPr>
        <w:t>695</w:t>
      </w:r>
      <w:r>
        <w:rPr>
          <w:rFonts w:hint="eastAsia" w:ascii="仿宋_GB2312" w:hAnsi="仿宋_GB2312" w:eastAsia="仿宋_GB2312" w:cs="仿宋_GB2312"/>
          <w:sz w:val="32"/>
          <w:szCs w:val="32"/>
          <w:shd w:val="clear" w:fill="FFFFFF"/>
        </w:rPr>
        <w:t>条</w:t>
      </w:r>
      <w:r>
        <w:rPr>
          <w:rFonts w:hint="eastAsia" w:ascii="仿宋_GB2312" w:hAnsi="仿宋_GB2312" w:eastAsia="仿宋_GB2312" w:cs="仿宋_GB2312"/>
          <w:sz w:val="32"/>
          <w:szCs w:val="32"/>
          <w:shd w:val="clear" w:fill="FFFFFF"/>
          <w:lang w:val="en-US" w:eastAsia="zh-CN"/>
        </w:rPr>
        <w:t>,其中，</w:t>
      </w:r>
      <w:r>
        <w:rPr>
          <w:rFonts w:hint="eastAsia" w:ascii="仿宋_GB2312" w:hAnsi="仿宋_GB2312" w:eastAsia="仿宋_GB2312" w:cs="仿宋_GB2312"/>
          <w:kern w:val="0"/>
          <w:sz w:val="32"/>
          <w:szCs w:val="32"/>
          <w:shd w:val="clear" w:fill="FFFFFF"/>
          <w:lang w:val="en-US" w:eastAsia="zh-CN" w:bidi="ar"/>
        </w:rPr>
        <w:t>政府信息主动公开总数共353条，政府网站公开政府信息数76条，网络平台公开政府信息共158条，其他主动公开信息共108条</w:t>
      </w:r>
      <w:r>
        <w:rPr>
          <w:rFonts w:hint="eastAsia" w:ascii="仿宋_GB2312" w:hAnsi="仿宋_GB2312" w:eastAsia="仿宋_GB2312" w:cs="仿宋_GB2312"/>
          <w:sz w:val="32"/>
          <w:szCs w:val="32"/>
          <w:shd w:val="clear" w:fill="FFFFFF"/>
          <w:lang w:eastAsia="zh-CN"/>
        </w:rPr>
        <w:t>。</w:t>
      </w:r>
      <w:r>
        <w:rPr>
          <w:rFonts w:hint="eastAsia" w:ascii="仿宋_GB2312" w:hAnsi="仿宋_GB2312" w:eastAsia="仿宋_GB2312" w:cs="仿宋_GB2312"/>
          <w:sz w:val="32"/>
          <w:szCs w:val="32"/>
          <w:shd w:val="clear" w:fill="FFFFFF"/>
        </w:rPr>
        <w:t>为方便公众了解信息，我街</w:t>
      </w:r>
      <w:r>
        <w:rPr>
          <w:rFonts w:hint="eastAsia" w:ascii="仿宋_GB2312" w:hAnsi="仿宋_GB2312" w:eastAsia="仿宋_GB2312" w:cs="仿宋_GB2312"/>
          <w:sz w:val="32"/>
          <w:szCs w:val="32"/>
          <w:shd w:val="clear" w:fill="FFFFFF"/>
          <w:lang w:eastAsia="zh-CN"/>
        </w:rPr>
        <w:t>围绕</w:t>
      </w:r>
      <w:r>
        <w:rPr>
          <w:rFonts w:hint="eastAsia" w:ascii="仿宋_GB2312" w:hAnsi="仿宋_GB2312" w:eastAsia="仿宋_GB2312" w:cs="仿宋_GB2312"/>
          <w:sz w:val="32"/>
          <w:szCs w:val="32"/>
          <w:shd w:val="clear" w:fill="FFFFFF"/>
        </w:rPr>
        <w:t>便民利民工作</w:t>
      </w:r>
      <w:r>
        <w:rPr>
          <w:rFonts w:hint="eastAsia" w:ascii="仿宋_GB2312" w:hAnsi="仿宋_GB2312" w:eastAsia="仿宋_GB2312" w:cs="仿宋_GB2312"/>
          <w:sz w:val="32"/>
          <w:szCs w:val="32"/>
          <w:shd w:val="clear" w:fill="FFFFFF"/>
          <w:lang w:eastAsia="zh-CN"/>
        </w:rPr>
        <w:t>要求</w:t>
      </w:r>
      <w:r>
        <w:rPr>
          <w:rFonts w:hint="eastAsia" w:ascii="仿宋_GB2312" w:hAnsi="仿宋_GB2312" w:eastAsia="仿宋_GB2312" w:cs="仿宋_GB2312"/>
          <w:sz w:val="32"/>
          <w:szCs w:val="32"/>
          <w:shd w:val="clear" w:fill="FFFFFF"/>
        </w:rPr>
        <w:t>，采用主动公开政府信息的形式，借助报纸、网站等公共媒体，以及农村小广播、信息公告栏等载体，通过开展现场咨询活动等，</w:t>
      </w:r>
      <w:r>
        <w:rPr>
          <w:rFonts w:hint="eastAsia" w:ascii="仿宋_GB2312" w:hAnsi="仿宋_GB2312" w:eastAsia="仿宋_GB2312" w:cs="仿宋_GB2312"/>
          <w:sz w:val="32"/>
          <w:szCs w:val="32"/>
          <w:shd w:val="clear" w:fill="FFFFFF"/>
          <w:lang w:eastAsia="zh-CN"/>
        </w:rPr>
        <w:t>并</w:t>
      </w:r>
      <w:r>
        <w:rPr>
          <w:rFonts w:hint="eastAsia" w:ascii="仿宋_GB2312" w:hAnsi="仿宋_GB2312" w:eastAsia="仿宋_GB2312" w:cs="仿宋_GB2312"/>
          <w:sz w:val="32"/>
          <w:szCs w:val="32"/>
          <w:shd w:val="clear" w:fill="FFFFFF"/>
        </w:rPr>
        <w:t>引导扶贫、优抚、教育、社会保障、劳动就业等各</w:t>
      </w:r>
      <w:r>
        <w:rPr>
          <w:rFonts w:hint="eastAsia" w:ascii="仿宋_GB2312" w:hAnsi="仿宋_GB2312" w:eastAsia="仿宋_GB2312" w:cs="仿宋_GB2312"/>
          <w:sz w:val="32"/>
          <w:szCs w:val="32"/>
          <w:shd w:val="clear" w:fill="FFFFFF"/>
          <w:lang w:eastAsia="zh-CN"/>
        </w:rPr>
        <w:t>部门</w:t>
      </w:r>
      <w:r>
        <w:rPr>
          <w:rFonts w:hint="eastAsia" w:ascii="仿宋_GB2312" w:hAnsi="仿宋_GB2312" w:eastAsia="仿宋_GB2312" w:cs="仿宋_GB2312"/>
          <w:sz w:val="32"/>
          <w:szCs w:val="32"/>
          <w:shd w:val="clear" w:fill="FFFFFF"/>
        </w:rPr>
        <w:t>根据各自职能和服务内容，通过增设宣传栏、悬挂宣传板、向群众发放文件材料等形式，对办理政策、办事程序、办事制度、所需材料等内容进行公开</w:t>
      </w:r>
      <w:r>
        <w:rPr>
          <w:rFonts w:hint="eastAsia" w:ascii="仿宋_GB2312" w:hAnsi="仿宋_GB2312" w:eastAsia="仿宋_GB2312" w:cs="仿宋_GB2312"/>
          <w:sz w:val="32"/>
          <w:szCs w:val="32"/>
          <w:shd w:val="clear" w:fill="FFFFFF"/>
          <w:lang w:eastAsia="zh-CN"/>
        </w:rPr>
        <w:t>，</w:t>
      </w:r>
      <w:r>
        <w:rPr>
          <w:rFonts w:hint="eastAsia" w:ascii="仿宋_GB2312" w:hAnsi="仿宋_GB2312" w:eastAsia="仿宋_GB2312" w:cs="仿宋_GB2312"/>
          <w:sz w:val="32"/>
          <w:szCs w:val="32"/>
          <w:shd w:val="clear" w:fill="FFFFFF"/>
        </w:rPr>
        <w:t>让群众清楚工作的具体情况。</w:t>
      </w:r>
    </w:p>
    <w:p>
      <w:pPr>
        <w:keepNext w:val="0"/>
        <w:keepLines w:val="0"/>
        <w:pageBreakBefore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default" w:ascii="仿宋_GB2312" w:hAnsi="仿宋_GB2312" w:eastAsia="仿宋_GB2312" w:cs="仿宋_GB2312"/>
          <w:color w:val="auto"/>
          <w:sz w:val="32"/>
          <w:szCs w:val="32"/>
          <w:lang w:eastAsia="zh-CN"/>
        </w:rPr>
      </w:pPr>
      <w:r>
        <w:rPr>
          <w:rFonts w:hint="eastAsia" w:ascii="仿宋_GB2312" w:hAnsi="仿宋_GB2312" w:eastAsia="仿宋_GB2312" w:cs="仿宋_GB2312"/>
          <w:color w:val="auto"/>
          <w:kern w:val="0"/>
          <w:sz w:val="32"/>
          <w:szCs w:val="32"/>
          <w:shd w:val="clear" w:fill="FFFFFF"/>
          <w:lang w:val="en-US" w:eastAsia="zh-CN" w:bidi="ar"/>
        </w:rPr>
        <w:t>2020年共受理信息依申请公开8件，为网上申请，来自公民。</w:t>
      </w:r>
      <w:r>
        <w:rPr>
          <w:rFonts w:hint="eastAsia" w:ascii="仿宋_GB2312" w:hAnsi="仿宋_GB2312" w:eastAsia="仿宋_GB2312" w:cs="仿宋_GB2312"/>
          <w:color w:val="auto"/>
          <w:sz w:val="32"/>
          <w:szCs w:val="32"/>
        </w:rPr>
        <w:t>在已经答复的申请中，</w:t>
      </w:r>
      <w:r>
        <w:rPr>
          <w:rFonts w:hint="eastAsia" w:ascii="仿宋_GB2312" w:hAnsi="仿宋_GB2312" w:eastAsia="仿宋_GB2312" w:cs="仿宋_GB2312"/>
          <w:color w:val="auto"/>
          <w:sz w:val="32"/>
          <w:szCs w:val="32"/>
          <w:lang w:eastAsia="zh-CN"/>
        </w:rPr>
        <w:t>“不</w:t>
      </w:r>
      <w:r>
        <w:rPr>
          <w:rFonts w:hint="eastAsia" w:ascii="仿宋_GB2312" w:hAnsi="仿宋_GB2312" w:eastAsia="仿宋_GB2312" w:cs="仿宋_GB2312"/>
          <w:color w:val="auto"/>
          <w:sz w:val="32"/>
          <w:szCs w:val="32"/>
        </w:rPr>
        <w:t>同意公开”的</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shd w:val="clear" w:fill="FFFFFF"/>
          <w:lang w:eastAsia="zh-CN"/>
        </w:rPr>
        <w:t>根据国家部委有关规定，自</w:t>
      </w:r>
      <w:r>
        <w:rPr>
          <w:rFonts w:hint="eastAsia" w:ascii="仿宋_GB2312" w:hAnsi="仿宋_GB2312" w:eastAsia="仿宋_GB2312" w:cs="仿宋_GB2312"/>
          <w:sz w:val="32"/>
          <w:szCs w:val="32"/>
          <w:shd w:val="clear" w:fill="FFFFFF"/>
          <w:lang w:val="en-US" w:eastAsia="zh-CN"/>
        </w:rPr>
        <w:t>2017年4月1日起，增城区人民政府永宁街道办事处依申请公开不收取费用，包括检索费、复制费（含案卷材料复制费）、邮寄费</w:t>
      </w:r>
      <w:r>
        <w:rPr>
          <w:rFonts w:hint="eastAsia" w:ascii="仿宋_GB2312" w:hAnsi="仿宋_GB2312" w:eastAsia="仿宋_GB2312" w:cs="仿宋_GB2312"/>
          <w:sz w:val="32"/>
          <w:szCs w:val="32"/>
          <w:shd w:val="clear" w:fill="FFFFFF"/>
          <w:lang w:eastAsia="zh-CN"/>
        </w:rPr>
        <w:t>。</w:t>
      </w:r>
    </w:p>
    <w:p>
      <w:pPr>
        <w:keepNext w:val="0"/>
        <w:keepLines w:val="0"/>
        <w:pageBreakBefore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kern w:val="0"/>
          <w:sz w:val="32"/>
          <w:szCs w:val="32"/>
          <w:shd w:val="clear" w:fill="FFFFFF"/>
          <w:lang w:val="en-US" w:eastAsia="zh-CN" w:bidi="ar"/>
        </w:rPr>
        <w:t>本街道办事处2020年度未发生针对本单位有关政府信息公开事务的行政复议和行政诉讼。</w:t>
      </w:r>
    </w:p>
    <w:p>
      <w:pPr>
        <w:keepNext w:val="0"/>
        <w:keepLines w:val="0"/>
        <w:pageBreakBefore w:val="0"/>
        <w:widowControl w:val="0"/>
        <w:shd w:val="solid" w:color="FFFFFF" w:fill="auto"/>
        <w:kinsoku/>
        <w:wordWrap/>
        <w:overflowPunct/>
        <w:topLinePunct w:val="0"/>
        <w:autoSpaceDE/>
        <w:autoSpaceDN w:val="0"/>
        <w:bidi w:val="0"/>
        <w:adjustRightInd/>
        <w:snapToGrid/>
        <w:spacing w:before="157" w:beforeLines="50" w:after="0" w:afterLines="0" w:line="580" w:lineRule="exact"/>
        <w:ind w:left="0" w:leftChars="0" w:right="0" w:rightChars="0" w:firstLine="640" w:firstLineChars="200"/>
        <w:jc w:val="both"/>
        <w:textAlignment w:val="auto"/>
        <w:outlineLvl w:val="9"/>
        <w:rPr>
          <w:rFonts w:hint="default" w:ascii="Times New Roman" w:hAnsi="Times New Roman" w:eastAsia="宋体" w:cs="Times New Roman"/>
          <w:b/>
          <w:i w:val="0"/>
          <w:snapToGrid/>
          <w:color w:val="auto"/>
          <w:sz w:val="24"/>
          <w:shd w:val="clear" w:color="auto" w:fill="FFFFFF"/>
          <w:lang w:eastAsia="zh-CN"/>
        </w:rPr>
      </w:pPr>
      <w:r>
        <w:rPr>
          <w:rFonts w:hint="default" w:ascii="Times New Roman" w:hAnsi="Times New Roman" w:eastAsia="黑体" w:cs="Times New Roman"/>
          <w:b w:val="0"/>
          <w:bCs/>
          <w:i w:val="0"/>
          <w:snapToGrid/>
          <w:color w:val="auto"/>
          <w:sz w:val="32"/>
          <w:shd w:val="clear" w:color="auto" w:fill="FFFFFF"/>
          <w:lang w:eastAsia="zh-CN"/>
        </w:rPr>
        <w:t>二、主动公开政府信息情况</w:t>
      </w:r>
    </w:p>
    <w:tbl>
      <w:tblPr>
        <w:tblStyle w:val="8"/>
        <w:tblW w:w="8638"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918"/>
        <w:gridCol w:w="567"/>
        <w:gridCol w:w="1638"/>
        <w:gridCol w:w="201"/>
        <w:gridCol w:w="720"/>
        <w:gridCol w:w="1325"/>
        <w:gridCol w:w="226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8638" w:type="dxa"/>
            <w:gridSpan w:val="7"/>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第二十条第（一）项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544" w:hRule="exact"/>
          <w:jc w:val="center"/>
        </w:trPr>
        <w:tc>
          <w:tcPr>
            <w:tcW w:w="1918"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信息内容</w:t>
            </w:r>
          </w:p>
        </w:tc>
        <w:tc>
          <w:tcPr>
            <w:tcW w:w="220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本年新制作数量</w:t>
            </w:r>
          </w:p>
        </w:tc>
        <w:tc>
          <w:tcPr>
            <w:tcW w:w="2246"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本年新公开数量</w:t>
            </w:r>
          </w:p>
        </w:tc>
        <w:tc>
          <w:tcPr>
            <w:tcW w:w="2269"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对外公开总数量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1918"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规章</w:t>
            </w:r>
          </w:p>
        </w:tc>
        <w:tc>
          <w:tcPr>
            <w:tcW w:w="220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2246"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2269"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516" w:hRule="exact"/>
          <w:jc w:val="center"/>
        </w:trPr>
        <w:tc>
          <w:tcPr>
            <w:tcW w:w="1918"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规范性文件</w:t>
            </w:r>
          </w:p>
        </w:tc>
        <w:tc>
          <w:tcPr>
            <w:tcW w:w="220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2246"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2269"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8638" w:type="dxa"/>
            <w:gridSpan w:val="7"/>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第二十条第（五）项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1918"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信息内容</w:t>
            </w:r>
          </w:p>
        </w:tc>
        <w:tc>
          <w:tcPr>
            <w:tcW w:w="2406"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上一年项目数量</w:t>
            </w:r>
          </w:p>
        </w:tc>
        <w:tc>
          <w:tcPr>
            <w:tcW w:w="204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本年增/减</w:t>
            </w:r>
          </w:p>
        </w:tc>
        <w:tc>
          <w:tcPr>
            <w:tcW w:w="2269"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处理决定数量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536" w:hRule="exact"/>
          <w:jc w:val="center"/>
        </w:trPr>
        <w:tc>
          <w:tcPr>
            <w:tcW w:w="1918"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行政许可</w:t>
            </w:r>
          </w:p>
        </w:tc>
        <w:tc>
          <w:tcPr>
            <w:tcW w:w="2406"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4</w:t>
            </w:r>
          </w:p>
        </w:tc>
        <w:tc>
          <w:tcPr>
            <w:tcW w:w="204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2269"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3819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796" w:hRule="exact"/>
          <w:jc w:val="center"/>
        </w:trPr>
        <w:tc>
          <w:tcPr>
            <w:tcW w:w="1918"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其他对外管理</w:t>
            </w:r>
          </w:p>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服务事项</w:t>
            </w:r>
          </w:p>
        </w:tc>
        <w:tc>
          <w:tcPr>
            <w:tcW w:w="2406"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271</w:t>
            </w:r>
          </w:p>
        </w:tc>
        <w:tc>
          <w:tcPr>
            <w:tcW w:w="204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2269"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2142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8638" w:type="dxa"/>
            <w:gridSpan w:val="7"/>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第二十条第（六）项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508" w:hRule="exact"/>
          <w:jc w:val="center"/>
        </w:trPr>
        <w:tc>
          <w:tcPr>
            <w:tcW w:w="1918"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信息内容</w:t>
            </w:r>
          </w:p>
        </w:tc>
        <w:tc>
          <w:tcPr>
            <w:tcW w:w="2406"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上一年项目数量</w:t>
            </w:r>
          </w:p>
        </w:tc>
        <w:tc>
          <w:tcPr>
            <w:tcW w:w="204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本年增/减</w:t>
            </w:r>
          </w:p>
        </w:tc>
        <w:tc>
          <w:tcPr>
            <w:tcW w:w="2269"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处理决定数量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1918"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行政处罚</w:t>
            </w:r>
          </w:p>
        </w:tc>
        <w:tc>
          <w:tcPr>
            <w:tcW w:w="2406"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3</w:t>
            </w:r>
          </w:p>
        </w:tc>
        <w:tc>
          <w:tcPr>
            <w:tcW w:w="204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2269"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321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1918"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行政强制</w:t>
            </w:r>
          </w:p>
        </w:tc>
        <w:tc>
          <w:tcPr>
            <w:tcW w:w="2406"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11</w:t>
            </w:r>
          </w:p>
        </w:tc>
        <w:tc>
          <w:tcPr>
            <w:tcW w:w="204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2269"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474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8638" w:type="dxa"/>
            <w:gridSpan w:val="7"/>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第二十条第（八）项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248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信息内容</w:t>
            </w:r>
          </w:p>
        </w:tc>
        <w:tc>
          <w:tcPr>
            <w:tcW w:w="2559"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上一年项目数量</w:t>
            </w:r>
          </w:p>
        </w:tc>
        <w:tc>
          <w:tcPr>
            <w:tcW w:w="3594"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本年增/减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248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行政事业性收费</w:t>
            </w:r>
          </w:p>
        </w:tc>
        <w:tc>
          <w:tcPr>
            <w:tcW w:w="2559"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3</w:t>
            </w:r>
          </w:p>
        </w:tc>
        <w:tc>
          <w:tcPr>
            <w:tcW w:w="3594"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8638" w:type="dxa"/>
            <w:gridSpan w:val="7"/>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第二十条第（九）项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248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信息内容</w:t>
            </w:r>
          </w:p>
        </w:tc>
        <w:tc>
          <w:tcPr>
            <w:tcW w:w="2559"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采购项目数量</w:t>
            </w:r>
          </w:p>
        </w:tc>
        <w:tc>
          <w:tcPr>
            <w:tcW w:w="3594"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采购总金额</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6" w:hRule="exact"/>
          <w:jc w:val="center"/>
        </w:trPr>
        <w:tc>
          <w:tcPr>
            <w:tcW w:w="2485"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政府集中采购</w:t>
            </w:r>
          </w:p>
        </w:tc>
        <w:tc>
          <w:tcPr>
            <w:tcW w:w="2559" w:type="dxa"/>
            <w:gridSpan w:val="3"/>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11</w:t>
            </w:r>
          </w:p>
        </w:tc>
        <w:tc>
          <w:tcPr>
            <w:tcW w:w="3594"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32" w:lineRule="atLeas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default" w:ascii="Times New Roman" w:hAnsi="Times New Roman" w:eastAsia="宋体" w:cs="Times New Roman"/>
                <w:b w:val="0"/>
                <w:i w:val="0"/>
                <w:snapToGrid/>
                <w:color w:val="auto"/>
                <w:sz w:val="24"/>
                <w:szCs w:val="24"/>
                <w:shd w:val="clear" w:color="auto" w:fill="FFFFFF"/>
                <w:lang w:val="en-US" w:eastAsia="zh-CN"/>
              </w:rPr>
              <w:t>273.5151</w:t>
            </w:r>
            <w:r>
              <w:rPr>
                <w:rFonts w:hint="eastAsia" w:cs="Times New Roman"/>
                <w:b w:val="0"/>
                <w:i w:val="0"/>
                <w:snapToGrid/>
                <w:color w:val="auto"/>
                <w:sz w:val="24"/>
                <w:szCs w:val="24"/>
                <w:shd w:val="clear" w:color="auto" w:fill="FFFFFF"/>
                <w:lang w:val="en-US" w:eastAsia="zh-CN"/>
              </w:rPr>
              <w:t>万元</w:t>
            </w:r>
          </w:p>
        </w:tc>
      </w:tr>
    </w:tbl>
    <w:p>
      <w:pPr>
        <w:keepNext w:val="0"/>
        <w:keepLines w:val="0"/>
        <w:pageBreakBefore w:val="0"/>
        <w:widowControl w:val="0"/>
        <w:shd w:val="solid" w:color="FFFFFF" w:fill="auto"/>
        <w:kinsoku/>
        <w:wordWrap/>
        <w:overflowPunct/>
        <w:topLinePunct w:val="0"/>
        <w:autoSpaceDE/>
        <w:autoSpaceDN w:val="0"/>
        <w:bidi w:val="0"/>
        <w:adjustRightInd/>
        <w:snapToGrid/>
        <w:spacing w:before="157" w:beforeLines="50" w:after="0" w:afterLines="0" w:line="432" w:lineRule="atLeast"/>
        <w:ind w:left="0" w:leftChars="0" w:right="0" w:rightChars="0" w:firstLine="640" w:firstLineChars="200"/>
        <w:jc w:val="both"/>
        <w:textAlignment w:val="auto"/>
        <w:outlineLvl w:val="9"/>
        <w:rPr>
          <w:rFonts w:hint="default" w:ascii="Times New Roman" w:hAnsi="Times New Roman" w:eastAsia="宋体" w:cs="Times New Roman"/>
          <w:b w:val="0"/>
          <w:i w:val="0"/>
          <w:snapToGrid/>
          <w:color w:val="auto"/>
          <w:sz w:val="24"/>
          <w:shd w:val="clear" w:color="auto" w:fill="FFFFFF"/>
          <w:lang w:eastAsia="zh-CN"/>
        </w:rPr>
      </w:pPr>
      <w:r>
        <w:rPr>
          <w:rFonts w:hint="default" w:ascii="Times New Roman" w:hAnsi="Times New Roman" w:eastAsia="黑体" w:cs="Times New Roman"/>
          <w:b w:val="0"/>
          <w:bCs/>
          <w:i w:val="0"/>
          <w:snapToGrid/>
          <w:color w:val="auto"/>
          <w:sz w:val="32"/>
          <w:shd w:val="clear" w:color="auto" w:fill="FFFFFF"/>
          <w:lang w:eastAsia="zh-CN"/>
        </w:rPr>
        <w:t>三、收到和处理政府信息公开申请情况</w:t>
      </w:r>
    </w:p>
    <w:tbl>
      <w:tblPr>
        <w:tblStyle w:val="8"/>
        <w:tblW w:w="89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51"/>
        <w:gridCol w:w="1151"/>
        <w:gridCol w:w="1152"/>
        <w:gridCol w:w="781"/>
        <w:gridCol w:w="781"/>
        <w:gridCol w:w="781"/>
        <w:gridCol w:w="782"/>
        <w:gridCol w:w="782"/>
        <w:gridCol w:w="782"/>
        <w:gridCol w:w="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8" w:hRule="atLeast"/>
          <w:tblHeader/>
          <w:jc w:val="center"/>
        </w:trPr>
        <w:tc>
          <w:tcPr>
            <w:tcW w:w="3454" w:type="dxa"/>
            <w:gridSpan w:val="3"/>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（本列数据的勾稽关系为：第一项加第二项之和，等于第三项加第四项之和）</w:t>
            </w:r>
          </w:p>
        </w:tc>
        <w:tc>
          <w:tcPr>
            <w:tcW w:w="5471" w:type="dxa"/>
            <w:gridSpan w:val="7"/>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申请人情况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tblHeader/>
          <w:jc w:val="center"/>
        </w:trPr>
        <w:tc>
          <w:tcPr>
            <w:tcW w:w="3454" w:type="dxa"/>
            <w:gridSpan w:val="3"/>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781"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自然人</w:t>
            </w:r>
          </w:p>
        </w:tc>
        <w:tc>
          <w:tcPr>
            <w:tcW w:w="4690" w:type="dxa"/>
            <w:gridSpan w:val="6"/>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tblHeader/>
          <w:jc w:val="center"/>
        </w:trPr>
        <w:tc>
          <w:tcPr>
            <w:tcW w:w="3454" w:type="dxa"/>
            <w:gridSpan w:val="3"/>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78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商业企业</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科研机构</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社会公益组织</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法律服务机构</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其他</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5" w:hRule="atLeast"/>
          <w:jc w:val="center"/>
        </w:trPr>
        <w:tc>
          <w:tcPr>
            <w:tcW w:w="3454" w:type="dxa"/>
            <w:gridSpan w:val="3"/>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一、本年新收政府信息公开申请数量</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9</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38" w:hRule="atLeast"/>
          <w:jc w:val="center"/>
        </w:trPr>
        <w:tc>
          <w:tcPr>
            <w:tcW w:w="3454" w:type="dxa"/>
            <w:gridSpan w:val="3"/>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二、上年结转政府信息公开申请数量</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三、本年度办理结果</w:t>
            </w:r>
          </w:p>
        </w:tc>
        <w:tc>
          <w:tcPr>
            <w:tcW w:w="2303" w:type="dxa"/>
            <w:gridSpan w:val="2"/>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（一）予以公开</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6</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cs="宋体"/>
                <w:i w:val="0"/>
                <w:color w:val="000000"/>
                <w:kern w:val="0"/>
                <w:sz w:val="24"/>
                <w:szCs w:val="24"/>
                <w:u w:val="none"/>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2303" w:type="dxa"/>
            <w:gridSpan w:val="2"/>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（二）部分公开（区分处理的，只计这一情形，不计其他情形）</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（三）不予公开</w:t>
            </w: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left"/>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1.</w:t>
            </w:r>
            <w:r>
              <w:rPr>
                <w:rStyle w:val="12"/>
                <w:lang w:val="en-US" w:eastAsia="zh-CN" w:bidi="ar"/>
              </w:rPr>
              <w:t>属于国家秘密</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2.</w:t>
            </w:r>
            <w:r>
              <w:rPr>
                <w:rStyle w:val="12"/>
                <w:lang w:val="en-US" w:eastAsia="zh-CN" w:bidi="ar"/>
              </w:rPr>
              <w:t>其他法律行政法规禁止公开</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3.</w:t>
            </w:r>
            <w:r>
              <w:rPr>
                <w:rStyle w:val="12"/>
                <w:lang w:val="en-US" w:eastAsia="zh-CN" w:bidi="ar"/>
              </w:rPr>
              <w:t>危及</w:t>
            </w:r>
            <w:r>
              <w:rPr>
                <w:rStyle w:val="13"/>
                <w:rFonts w:eastAsia="宋体"/>
                <w:lang w:val="en-US" w:eastAsia="zh-CN" w:bidi="ar"/>
              </w:rPr>
              <w:t>“</w:t>
            </w:r>
            <w:r>
              <w:rPr>
                <w:rStyle w:val="12"/>
                <w:lang w:val="en-US" w:eastAsia="zh-CN" w:bidi="ar"/>
              </w:rPr>
              <w:t>三安全一稳定</w:t>
            </w:r>
            <w:r>
              <w:rPr>
                <w:rStyle w:val="13"/>
                <w:rFonts w:eastAsia="宋体"/>
                <w:lang w:val="en-US" w:eastAsia="zh-CN" w:bidi="ar"/>
              </w:rPr>
              <w:t>”</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4.</w:t>
            </w:r>
            <w:r>
              <w:rPr>
                <w:rStyle w:val="12"/>
                <w:lang w:val="en-US" w:eastAsia="zh-CN" w:bidi="ar"/>
              </w:rPr>
              <w:t>保护第三方合法权益</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1</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5.</w:t>
            </w:r>
            <w:r>
              <w:rPr>
                <w:rStyle w:val="12"/>
                <w:lang w:val="en-US" w:eastAsia="zh-CN" w:bidi="ar"/>
              </w:rPr>
              <w:t>属于三类内部事务信息</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default" w:ascii="Times New Roman" w:hAnsi="Times New Roman" w:eastAsia="宋体" w:cs="Times New Roman"/>
                <w:i w:val="0"/>
                <w:color w:val="000000"/>
                <w:kern w:val="0"/>
                <w:sz w:val="24"/>
                <w:szCs w:val="24"/>
                <w:u w:val="none"/>
                <w:lang w:val="en-US" w:eastAsia="zh-CN" w:bidi="ar"/>
              </w:rPr>
              <w:t>6.</w:t>
            </w:r>
            <w:r>
              <w:rPr>
                <w:rStyle w:val="12"/>
                <w:lang w:val="en-US" w:eastAsia="zh-CN" w:bidi="ar"/>
              </w:rPr>
              <w:t>属于四类过程性信息</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7.</w:t>
            </w:r>
            <w:r>
              <w:rPr>
                <w:rStyle w:val="12"/>
                <w:lang w:val="en-US" w:eastAsia="zh-CN" w:bidi="ar"/>
              </w:rPr>
              <w:t>属于行政执法案卷</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8.</w:t>
            </w:r>
            <w:r>
              <w:rPr>
                <w:rStyle w:val="12"/>
                <w:lang w:val="en-US" w:eastAsia="zh-CN" w:bidi="ar"/>
              </w:rPr>
              <w:t>属于行政查询事项</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（四）无法提供</w:t>
            </w: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1.</w:t>
            </w:r>
            <w:r>
              <w:rPr>
                <w:rStyle w:val="12"/>
                <w:lang w:val="en-US" w:eastAsia="zh-CN" w:bidi="ar"/>
              </w:rPr>
              <w:t>本机关不掌握相关政府信息</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2.</w:t>
            </w:r>
            <w:r>
              <w:rPr>
                <w:rStyle w:val="12"/>
                <w:lang w:val="en-US" w:eastAsia="zh-CN" w:bidi="ar"/>
              </w:rPr>
              <w:t>没有现成信息需另行制作</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3.</w:t>
            </w:r>
            <w:r>
              <w:rPr>
                <w:rStyle w:val="12"/>
                <w:lang w:val="en-US" w:eastAsia="zh-CN" w:bidi="ar"/>
              </w:rPr>
              <w:t>补正后申请内容仍不明确</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（五）不予处理</w:t>
            </w: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1.</w:t>
            </w:r>
            <w:r>
              <w:rPr>
                <w:rStyle w:val="12"/>
                <w:lang w:val="en-US" w:eastAsia="zh-CN" w:bidi="ar"/>
              </w:rPr>
              <w:t>信访举报投诉类申请</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2.</w:t>
            </w:r>
            <w:r>
              <w:rPr>
                <w:rStyle w:val="12"/>
                <w:lang w:val="en-US" w:eastAsia="zh-CN" w:bidi="ar"/>
              </w:rPr>
              <w:t>重复申请</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3.</w:t>
            </w:r>
            <w:r>
              <w:rPr>
                <w:rStyle w:val="12"/>
                <w:lang w:val="en-US" w:eastAsia="zh-CN" w:bidi="ar"/>
              </w:rPr>
              <w:t>要求提供公开出版物</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4.</w:t>
            </w:r>
            <w:r>
              <w:rPr>
                <w:rStyle w:val="12"/>
                <w:lang w:val="en-US" w:eastAsia="zh-CN" w:bidi="ar"/>
              </w:rPr>
              <w:t>无正当理由大量反复申请</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115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5.</w:t>
            </w:r>
            <w:r>
              <w:rPr>
                <w:rStyle w:val="12"/>
                <w:lang w:val="en-US" w:eastAsia="zh-CN" w:bidi="ar"/>
              </w:rPr>
              <w:t>要求行政机关确认或重新出具已获取信息</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9"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2303" w:type="dxa"/>
            <w:gridSpan w:val="2"/>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（六）其他处理</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1" w:hRule="atLeast"/>
          <w:jc w:val="center"/>
        </w:trPr>
        <w:tc>
          <w:tcPr>
            <w:tcW w:w="1151" w:type="dxa"/>
            <w:vMerge w:val="continue"/>
            <w:tcBorders>
              <w:tl2br w:val="nil"/>
              <w:tr2bl w:val="nil"/>
            </w:tcBorders>
            <w:shd w:val="solid" w:color="FFFFFF" w:fill="auto"/>
            <w:noWrap w:val="0"/>
            <w:tcMar>
              <w:top w:w="0" w:type="dxa"/>
              <w:left w:w="108" w:type="dxa"/>
              <w:bottom w:w="0" w:type="dxa"/>
              <w:right w:w="108" w:type="dxa"/>
            </w:tcMar>
            <w:vAlign w:val="center"/>
          </w:tcPr>
          <w:p>
            <w:pPr>
              <w:jc w:val="center"/>
              <w:rPr>
                <w:rFonts w:hint="default" w:ascii="Times New Roman" w:hAnsi="Times New Roman" w:eastAsia="宋体" w:cs="Times New Roman"/>
                <w:b w:val="0"/>
                <w:i w:val="0"/>
                <w:snapToGrid/>
                <w:color w:val="auto"/>
                <w:sz w:val="24"/>
                <w:szCs w:val="24"/>
                <w:shd w:val="clear" w:color="auto" w:fill="FFFFFF"/>
                <w:lang w:eastAsia="zh-CN"/>
              </w:rPr>
            </w:pPr>
          </w:p>
        </w:tc>
        <w:tc>
          <w:tcPr>
            <w:tcW w:w="2303" w:type="dxa"/>
            <w:gridSpan w:val="2"/>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（七）总计</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cs="宋体"/>
                <w:i w:val="0"/>
                <w:color w:val="000000"/>
                <w:kern w:val="0"/>
                <w:sz w:val="24"/>
                <w:szCs w:val="24"/>
                <w:u w:val="none"/>
                <w:lang w:val="en-US" w:eastAsia="zh-CN" w:bidi="ar"/>
              </w:rPr>
              <w:t>7</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cs="宋体"/>
                <w:i w:val="0"/>
                <w:color w:val="000000"/>
                <w:kern w:val="0"/>
                <w:sz w:val="24"/>
                <w:szCs w:val="24"/>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03" w:hRule="atLeast"/>
          <w:jc w:val="center"/>
        </w:trPr>
        <w:tc>
          <w:tcPr>
            <w:tcW w:w="3454" w:type="dxa"/>
            <w:gridSpan w:val="3"/>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i w:val="0"/>
                <w:color w:val="000000"/>
                <w:kern w:val="0"/>
                <w:sz w:val="24"/>
                <w:szCs w:val="24"/>
                <w:u w:val="none"/>
                <w:lang w:val="en-US" w:eastAsia="zh-CN" w:bidi="ar"/>
              </w:rPr>
              <w:t>四、结转下年度继续办理</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cs="宋体"/>
                <w:i w:val="0"/>
                <w:color w:val="000000"/>
                <w:kern w:val="0"/>
                <w:sz w:val="24"/>
                <w:szCs w:val="24"/>
                <w:u w:val="none"/>
                <w:lang w:val="en-US" w:eastAsia="zh-CN" w:bidi="ar"/>
              </w:rPr>
              <w:t>2</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1"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eastAsia="宋体" w:cs="宋体"/>
                <w:i w:val="0"/>
                <w:color w:val="000000"/>
                <w:kern w:val="0"/>
                <w:sz w:val="24"/>
                <w:szCs w:val="24"/>
                <w:u w:val="none"/>
                <w:lang w:val="en-US" w:eastAsia="zh-CN" w:bidi="ar"/>
              </w:rPr>
              <w:t>0</w:t>
            </w:r>
          </w:p>
        </w:tc>
        <w:tc>
          <w:tcPr>
            <w:tcW w:w="782" w:type="dxa"/>
            <w:tcBorders>
              <w:tl2br w:val="nil"/>
              <w:tr2bl w:val="nil"/>
            </w:tcBorders>
            <w:shd w:val="solid" w:color="FFFFFF" w:fill="auto"/>
            <w:noWrap w:val="0"/>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ascii="宋体" w:hAnsi="宋体" w:cs="宋体"/>
                <w:i w:val="0"/>
                <w:color w:val="000000"/>
                <w:kern w:val="0"/>
                <w:sz w:val="24"/>
                <w:szCs w:val="24"/>
                <w:u w:val="none"/>
                <w:lang w:val="en-US" w:eastAsia="zh-CN" w:bidi="ar"/>
              </w:rPr>
              <w:t>2</w:t>
            </w:r>
          </w:p>
        </w:tc>
      </w:tr>
    </w:tbl>
    <w:p>
      <w:pPr>
        <w:keepNext w:val="0"/>
        <w:keepLines w:val="0"/>
        <w:pageBreakBefore w:val="0"/>
        <w:widowControl w:val="0"/>
        <w:shd w:val="solid" w:color="FFFFFF" w:fill="auto"/>
        <w:kinsoku/>
        <w:wordWrap/>
        <w:overflowPunct/>
        <w:topLinePunct w:val="0"/>
        <w:autoSpaceDE/>
        <w:autoSpaceDN w:val="0"/>
        <w:bidi w:val="0"/>
        <w:adjustRightInd/>
        <w:snapToGrid/>
        <w:spacing w:before="156" w:beforeLines="50" w:after="0" w:afterLines="0" w:line="432" w:lineRule="atLeast"/>
        <w:ind w:left="0" w:leftChars="0" w:right="0" w:rightChars="0" w:firstLine="640" w:firstLineChars="200"/>
        <w:jc w:val="both"/>
        <w:textAlignment w:val="auto"/>
        <w:outlineLvl w:val="9"/>
        <w:rPr>
          <w:rFonts w:hint="default" w:ascii="Times New Roman" w:hAnsi="Times New Roman" w:eastAsia="黑体" w:cs="Times New Roman"/>
          <w:b w:val="0"/>
          <w:bCs/>
          <w:i w:val="0"/>
          <w:snapToGrid/>
          <w:color w:val="auto"/>
          <w:sz w:val="32"/>
          <w:shd w:val="clear" w:color="auto" w:fill="FFFFFF"/>
          <w:lang w:eastAsia="zh-CN"/>
        </w:rPr>
      </w:pPr>
      <w:r>
        <w:rPr>
          <w:rFonts w:hint="default" w:ascii="Times New Roman" w:hAnsi="Times New Roman" w:eastAsia="黑体" w:cs="Times New Roman"/>
          <w:b w:val="0"/>
          <w:bCs/>
          <w:i w:val="0"/>
          <w:snapToGrid/>
          <w:color w:val="auto"/>
          <w:sz w:val="32"/>
          <w:shd w:val="clear" w:color="auto" w:fill="FFFFFF"/>
          <w:lang w:eastAsia="zh-CN"/>
        </w:rPr>
        <w:t>四、政府信息公开行政复议、行政诉讼情况</w:t>
      </w:r>
    </w:p>
    <w:tbl>
      <w:tblPr>
        <w:tblStyle w:val="8"/>
        <w:tblW w:w="88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1"/>
        <w:gridCol w:w="581"/>
        <w:gridCol w:w="582"/>
        <w:gridCol w:w="580"/>
        <w:gridCol w:w="634"/>
        <w:gridCol w:w="4"/>
        <w:gridCol w:w="526"/>
        <w:gridCol w:w="581"/>
        <w:gridCol w:w="583"/>
        <w:gridCol w:w="582"/>
        <w:gridCol w:w="582"/>
        <w:gridCol w:w="5"/>
        <w:gridCol w:w="638"/>
        <w:gridCol w:w="629"/>
        <w:gridCol w:w="557"/>
        <w:gridCol w:w="600"/>
        <w:gridCol w:w="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5" w:hRule="atLeast"/>
          <w:jc w:val="center"/>
        </w:trPr>
        <w:tc>
          <w:tcPr>
            <w:tcW w:w="2962" w:type="dxa"/>
            <w:gridSpan w:val="6"/>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行政复议</w:t>
            </w:r>
          </w:p>
        </w:tc>
        <w:tc>
          <w:tcPr>
            <w:tcW w:w="5899" w:type="dxa"/>
            <w:gridSpan w:val="11"/>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8" w:hRule="atLeast"/>
          <w:jc w:val="center"/>
        </w:trPr>
        <w:tc>
          <w:tcPr>
            <w:tcW w:w="581"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结果维持</w:t>
            </w:r>
          </w:p>
        </w:tc>
        <w:tc>
          <w:tcPr>
            <w:tcW w:w="581"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结果纠正</w:t>
            </w:r>
          </w:p>
        </w:tc>
        <w:tc>
          <w:tcPr>
            <w:tcW w:w="582"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其他结果</w:t>
            </w:r>
          </w:p>
        </w:tc>
        <w:tc>
          <w:tcPr>
            <w:tcW w:w="580"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尚未审结</w:t>
            </w:r>
          </w:p>
        </w:tc>
        <w:tc>
          <w:tcPr>
            <w:tcW w:w="634" w:type="dxa"/>
            <w:vMerge w:val="restart"/>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总计</w:t>
            </w:r>
          </w:p>
        </w:tc>
        <w:tc>
          <w:tcPr>
            <w:tcW w:w="2863" w:type="dxa"/>
            <w:gridSpan w:val="7"/>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未经复议直接起诉</w:t>
            </w:r>
          </w:p>
        </w:tc>
        <w:tc>
          <w:tcPr>
            <w:tcW w:w="3040" w:type="dxa"/>
            <w:gridSpan w:val="5"/>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复议后起诉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63" w:hRule="atLeast"/>
          <w:jc w:val="center"/>
        </w:trPr>
        <w:tc>
          <w:tcPr>
            <w:tcW w:w="581" w:type="dxa"/>
            <w:vMerge w:val="continue"/>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p>
        </w:tc>
        <w:tc>
          <w:tcPr>
            <w:tcW w:w="581" w:type="dxa"/>
            <w:vMerge w:val="continue"/>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p>
        </w:tc>
        <w:tc>
          <w:tcPr>
            <w:tcW w:w="582" w:type="dxa"/>
            <w:vMerge w:val="continue"/>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p>
        </w:tc>
        <w:tc>
          <w:tcPr>
            <w:tcW w:w="580" w:type="dxa"/>
            <w:vMerge w:val="continue"/>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p>
        </w:tc>
        <w:tc>
          <w:tcPr>
            <w:tcW w:w="634" w:type="dxa"/>
            <w:vMerge w:val="continue"/>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p>
        </w:tc>
        <w:tc>
          <w:tcPr>
            <w:tcW w:w="530" w:type="dxa"/>
            <w:gridSpan w:val="2"/>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结果维持</w:t>
            </w:r>
          </w:p>
        </w:tc>
        <w:tc>
          <w:tcPr>
            <w:tcW w:w="581"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结果纠正</w:t>
            </w:r>
          </w:p>
        </w:tc>
        <w:tc>
          <w:tcPr>
            <w:tcW w:w="583"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其他结果</w:t>
            </w:r>
          </w:p>
        </w:tc>
        <w:tc>
          <w:tcPr>
            <w:tcW w:w="582"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尚未审结</w:t>
            </w:r>
          </w:p>
        </w:tc>
        <w:tc>
          <w:tcPr>
            <w:tcW w:w="582"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总计</w:t>
            </w:r>
          </w:p>
        </w:tc>
        <w:tc>
          <w:tcPr>
            <w:tcW w:w="643" w:type="dxa"/>
            <w:gridSpan w:val="2"/>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结果维持</w:t>
            </w:r>
          </w:p>
        </w:tc>
        <w:tc>
          <w:tcPr>
            <w:tcW w:w="629"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结果纠正</w:t>
            </w:r>
          </w:p>
        </w:tc>
        <w:tc>
          <w:tcPr>
            <w:tcW w:w="557"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其他结果</w:t>
            </w:r>
          </w:p>
        </w:tc>
        <w:tc>
          <w:tcPr>
            <w:tcW w:w="600"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尚未审结</w:t>
            </w:r>
          </w:p>
        </w:tc>
        <w:tc>
          <w:tcPr>
            <w:tcW w:w="616"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eastAsia="zh-CN"/>
              </w:rPr>
            </w:pPr>
            <w:r>
              <w:rPr>
                <w:rFonts w:hint="default" w:ascii="Times New Roman" w:hAnsi="Times New Roman" w:eastAsia="宋体" w:cs="Times New Roman"/>
                <w:b w:val="0"/>
                <w:i w:val="0"/>
                <w:snapToGrid/>
                <w:color w:val="auto"/>
                <w:sz w:val="24"/>
                <w:szCs w:val="24"/>
                <w:shd w:val="clear" w:color="auto" w:fill="FFFFFF"/>
                <w:lang w:eastAsia="zh-CN"/>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7" w:hRule="atLeast"/>
          <w:jc w:val="center"/>
        </w:trPr>
        <w:tc>
          <w:tcPr>
            <w:tcW w:w="581"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581"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582"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580"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634"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530" w:type="dxa"/>
            <w:gridSpan w:val="2"/>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581"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583"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582"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582"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643" w:type="dxa"/>
            <w:gridSpan w:val="2"/>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629"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557"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600"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c>
          <w:tcPr>
            <w:tcW w:w="616" w:type="dxa"/>
            <w:tcBorders>
              <w:tl2br w:val="nil"/>
              <w:tr2bl w:val="nil"/>
            </w:tcBorders>
            <w:shd w:val="solid" w:color="FFFFFF" w:fill="auto"/>
            <w:noWrap w:val="0"/>
            <w:tcMar>
              <w:top w:w="0" w:type="dxa"/>
              <w:left w:w="108" w:type="dxa"/>
              <w:bottom w:w="0" w:type="dxa"/>
              <w:right w:w="108" w:type="dxa"/>
            </w:tcMar>
            <w:vAlign w:val="center"/>
          </w:tcPr>
          <w:p>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宋体" w:cs="Times New Roman"/>
                <w:b w:val="0"/>
                <w:i w:val="0"/>
                <w:snapToGrid/>
                <w:color w:val="auto"/>
                <w:sz w:val="24"/>
                <w:szCs w:val="24"/>
                <w:shd w:val="clear" w:color="auto" w:fill="FFFFFF"/>
                <w:lang w:val="en-US" w:eastAsia="zh-CN"/>
              </w:rPr>
            </w:pPr>
            <w:r>
              <w:rPr>
                <w:rFonts w:hint="eastAsia" w:cs="Times New Roman"/>
                <w:b w:val="0"/>
                <w:i w:val="0"/>
                <w:snapToGrid/>
                <w:color w:val="auto"/>
                <w:sz w:val="24"/>
                <w:szCs w:val="24"/>
                <w:shd w:val="clear" w:color="auto" w:fill="FFFFFF"/>
                <w:lang w:val="en-US" w:eastAsia="zh-CN"/>
              </w:rPr>
              <w:t>0</w:t>
            </w:r>
          </w:p>
        </w:tc>
      </w:tr>
    </w:tbl>
    <w:p>
      <w:pPr>
        <w:keepNext w:val="0"/>
        <w:keepLines w:val="0"/>
        <w:pageBreakBefore w:val="0"/>
        <w:widowControl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eastAsia" w:ascii="仿宋_GB2312" w:hAnsi="仿宋_GB2312" w:eastAsia="仿宋_GB2312" w:cs="仿宋_GB2312"/>
          <w:sz w:val="32"/>
          <w:szCs w:val="32"/>
          <w:shd w:val="clear" w:fill="FFFFFF"/>
          <w:lang w:eastAsia="zh-CN"/>
        </w:rPr>
      </w:pPr>
      <w:r>
        <w:rPr>
          <w:rFonts w:hint="eastAsia" w:ascii="黑体" w:hAnsi="黑体" w:eastAsia="黑体" w:cs="黑体"/>
          <w:b w:val="0"/>
          <w:i w:val="0"/>
          <w:snapToGrid/>
          <w:color w:val="333333"/>
          <w:sz w:val="32"/>
          <w:szCs w:val="32"/>
          <w:shd w:val="clear" w:color="auto" w:fill="FFFFFF"/>
          <w:lang w:eastAsia="zh-CN"/>
        </w:rPr>
        <w:t>五、存在的主要问题及改进情况</w:t>
      </w:r>
    </w:p>
    <w:p>
      <w:pPr>
        <w:keepNext w:val="0"/>
        <w:keepLines w:val="0"/>
        <w:pageBreakBefore w:val="0"/>
        <w:widowControl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在肯定成绩的同时，我街政务公开工作也存在一些困难和问题，主要体现在两方面：</w:t>
      </w:r>
    </w:p>
    <w:p>
      <w:pPr>
        <w:keepNext w:val="0"/>
        <w:keepLines w:val="0"/>
        <w:pageBreakBefore w:val="0"/>
        <w:widowControl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3" w:firstLineChars="200"/>
        <w:jc w:val="both"/>
        <w:textAlignment w:val="auto"/>
        <w:rPr>
          <w:rFonts w:hint="eastAsia" w:ascii="仿宋_GB2312" w:hAnsi="仿宋_GB2312" w:eastAsia="仿宋_GB2312" w:cs="仿宋_GB2312"/>
          <w:sz w:val="32"/>
          <w:szCs w:val="32"/>
          <w:shd w:val="clear" w:fill="FFFFFF"/>
          <w:lang w:val="en-US" w:eastAsia="zh-CN"/>
        </w:rPr>
      </w:pPr>
      <w:r>
        <w:rPr>
          <w:rFonts w:hint="eastAsia" w:ascii="仿宋_GB2312" w:hAnsi="仿宋_GB2312" w:eastAsia="仿宋_GB2312" w:cs="仿宋_GB2312"/>
          <w:b/>
          <w:bCs/>
          <w:sz w:val="32"/>
          <w:szCs w:val="32"/>
          <w:shd w:val="clear" w:fill="FFFFFF"/>
          <w:lang w:eastAsia="zh-CN"/>
        </w:rPr>
        <w:t>一是</w:t>
      </w:r>
      <w:r>
        <w:rPr>
          <w:rFonts w:hint="eastAsia" w:ascii="仿宋_GB2312" w:hAnsi="仿宋_GB2312" w:eastAsia="仿宋_GB2312" w:cs="仿宋_GB2312"/>
          <w:sz w:val="32"/>
          <w:szCs w:val="32"/>
          <w:shd w:val="clear" w:fill="FFFFFF"/>
          <w:lang w:val="en-US" w:eastAsia="zh-CN"/>
        </w:rPr>
        <w:t>围绕贯彻新的《条例》，各职能部门对政务公开条例认识不足，缺乏对主动公开、依申请公开信息等制度研判，容易造成该公开的文件不公开，不该公开的乱公开等情况。</w:t>
      </w:r>
    </w:p>
    <w:p>
      <w:pPr>
        <w:keepNext w:val="0"/>
        <w:keepLines w:val="0"/>
        <w:pageBreakBefore w:val="0"/>
        <w:widowControl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3" w:firstLineChars="200"/>
        <w:jc w:val="both"/>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b/>
          <w:bCs/>
          <w:sz w:val="32"/>
          <w:szCs w:val="32"/>
          <w:shd w:val="clear" w:fill="FFFFFF"/>
          <w:lang w:eastAsia="zh-CN"/>
        </w:rPr>
        <w:t>二是</w:t>
      </w:r>
      <w:r>
        <w:rPr>
          <w:rFonts w:hint="eastAsia" w:ascii="仿宋_GB2312" w:hAnsi="仿宋_GB2312" w:eastAsia="仿宋_GB2312" w:cs="仿宋_GB2312"/>
          <w:sz w:val="32"/>
          <w:szCs w:val="32"/>
          <w:shd w:val="clear" w:fill="FFFFFF"/>
          <w:lang w:eastAsia="zh-CN"/>
        </w:rPr>
        <w:t>我街政务公开专门机构较少，工作人员流动性大，并未在职能部门设立专门的工作人员，整体专业化、理论化水平不高，一定程度上制约了政府信息公开工作的深入推进。</w:t>
      </w:r>
    </w:p>
    <w:p>
      <w:pPr>
        <w:keepNext w:val="0"/>
        <w:keepLines w:val="0"/>
        <w:pageBreakBefore w:val="0"/>
        <w:widowControl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20</w:t>
      </w:r>
      <w:r>
        <w:rPr>
          <w:rFonts w:hint="eastAsia" w:ascii="仿宋_GB2312" w:hAnsi="仿宋_GB2312" w:eastAsia="仿宋_GB2312" w:cs="仿宋_GB2312"/>
          <w:sz w:val="32"/>
          <w:szCs w:val="32"/>
          <w:shd w:val="clear" w:fill="FFFFFF"/>
          <w:lang w:val="en-US" w:eastAsia="zh-CN"/>
        </w:rPr>
        <w:t>21</w:t>
      </w:r>
      <w:r>
        <w:rPr>
          <w:rFonts w:hint="eastAsia" w:ascii="仿宋_GB2312" w:hAnsi="仿宋_GB2312" w:eastAsia="仿宋_GB2312" w:cs="仿宋_GB2312"/>
          <w:sz w:val="32"/>
          <w:szCs w:val="32"/>
          <w:shd w:val="clear" w:fill="FFFFFF"/>
          <w:lang w:eastAsia="zh-CN"/>
        </w:rPr>
        <w:t>年，我街将紧紧围绕党工委、办事处各项中心任务，进一步加强政务公开服务工作，针对存在的上述问题，将重点从以下几个方面加以改进：</w:t>
      </w:r>
    </w:p>
    <w:p>
      <w:pPr>
        <w:keepNext w:val="0"/>
        <w:keepLines w:val="0"/>
        <w:pageBreakBefore w:val="0"/>
        <w:widowControl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3" w:firstLineChars="200"/>
        <w:jc w:val="both"/>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b/>
          <w:bCs/>
          <w:sz w:val="32"/>
          <w:szCs w:val="32"/>
          <w:shd w:val="clear" w:fill="FFFFFF"/>
          <w:lang w:eastAsia="zh-CN"/>
        </w:rPr>
        <w:t>一是</w:t>
      </w:r>
      <w:r>
        <w:rPr>
          <w:rFonts w:hint="eastAsia" w:ascii="仿宋_GB2312" w:hAnsi="仿宋_GB2312" w:eastAsia="仿宋_GB2312" w:cs="仿宋_GB2312"/>
          <w:kern w:val="2"/>
          <w:sz w:val="32"/>
          <w:szCs w:val="32"/>
          <w:shd w:val="clear" w:fill="FFFFFF"/>
          <w:lang w:val="en-US" w:eastAsia="zh-CN"/>
        </w:rPr>
        <w:t>组织召开政务公开专题培训工作会，提高各部门工作人员政务公开工作能力，提高政府信息公开认识，完善不足，同时加强对政府信息公开工作的组织领导，推进、指导、协调政府信息公开工作；坚持以公开为常态、不公开为例外，遵循公正、公平、合法、便民的原则，继续建立健全政府信息公开工作的各项工作机制，细化工作责任，避免</w:t>
      </w:r>
      <w:r>
        <w:rPr>
          <w:rFonts w:hint="eastAsia" w:ascii="仿宋_GB2312" w:hAnsi="仿宋_GB2312" w:eastAsia="仿宋_GB2312" w:cs="仿宋_GB2312"/>
          <w:sz w:val="32"/>
          <w:szCs w:val="32"/>
          <w:shd w:val="clear" w:fill="FFFFFF"/>
          <w:lang w:eastAsia="zh-CN"/>
        </w:rPr>
        <w:t>部门之间、村(社区)之间出现政务公开情况不平衡的现象。</w:t>
      </w:r>
    </w:p>
    <w:p>
      <w:pPr>
        <w:keepNext w:val="0"/>
        <w:keepLines w:val="0"/>
        <w:pageBreakBefore w:val="0"/>
        <w:widowControl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3" w:firstLineChars="200"/>
        <w:jc w:val="both"/>
        <w:textAlignment w:val="auto"/>
        <w:rPr>
          <w:rFonts w:hint="eastAsia" w:ascii="仿宋_GB2312" w:hAnsi="仿宋_GB2312" w:eastAsia="仿宋_GB2312" w:cs="仿宋_GB2312"/>
          <w:kern w:val="2"/>
          <w:sz w:val="32"/>
          <w:szCs w:val="32"/>
          <w:shd w:val="clear" w:fill="FFFFFF"/>
          <w:lang w:val="en-US" w:eastAsia="zh-CN"/>
        </w:rPr>
      </w:pPr>
      <w:r>
        <w:rPr>
          <w:rFonts w:hint="eastAsia" w:ascii="仿宋_GB2312" w:hAnsi="仿宋_GB2312" w:eastAsia="仿宋_GB2312" w:cs="仿宋_GB2312"/>
          <w:b/>
          <w:bCs/>
          <w:sz w:val="32"/>
          <w:szCs w:val="32"/>
          <w:shd w:val="clear" w:fill="FFFFFF"/>
          <w:lang w:val="en-US" w:eastAsia="zh-CN"/>
        </w:rPr>
        <w:t>二是</w:t>
      </w:r>
      <w:r>
        <w:rPr>
          <w:rFonts w:hint="eastAsia" w:ascii="仿宋_GB2312" w:hAnsi="仿宋_GB2312" w:eastAsia="仿宋_GB2312" w:cs="仿宋_GB2312"/>
          <w:kern w:val="2"/>
          <w:sz w:val="32"/>
          <w:szCs w:val="32"/>
          <w:shd w:val="clear" w:fill="FFFFFF"/>
          <w:lang w:val="en-US" w:eastAsia="zh-CN"/>
        </w:rPr>
        <w:t>继续督促各职能单位按时上传各栏目信息，定期进行考核，将重心转向重点领域及发布信息质量上，以考核促工作落实。联合我街监察部门开展政务公开相关的检查活动，加强政务公开监督检查，增强工作推力，确保政务公开取得成效。</w:t>
      </w:r>
    </w:p>
    <w:p>
      <w:pPr>
        <w:keepNext w:val="0"/>
        <w:keepLines w:val="0"/>
        <w:pageBreakBefore w:val="0"/>
        <w:widowControl w:val="0"/>
        <w:numPr>
          <w:ilvl w:val="0"/>
          <w:numId w:val="1"/>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default" w:ascii="黑体" w:hAnsi="黑体" w:eastAsia="黑体" w:cs="黑体"/>
          <w:b w:val="0"/>
          <w:i w:val="0"/>
          <w:snapToGrid/>
          <w:color w:val="333333"/>
          <w:sz w:val="32"/>
          <w:szCs w:val="32"/>
          <w:shd w:val="clear" w:color="auto" w:fill="FFFFFF"/>
          <w:lang w:eastAsia="zh-CN"/>
        </w:rPr>
      </w:pPr>
      <w:r>
        <w:rPr>
          <w:rFonts w:hint="default" w:ascii="黑体" w:hAnsi="黑体" w:eastAsia="黑体" w:cs="黑体"/>
          <w:b w:val="0"/>
          <w:i w:val="0"/>
          <w:snapToGrid/>
          <w:color w:val="333333"/>
          <w:sz w:val="32"/>
          <w:szCs w:val="32"/>
          <w:shd w:val="clear" w:color="auto" w:fill="FFFFFF"/>
          <w:lang w:eastAsia="zh-CN"/>
        </w:rPr>
        <w:t>其他需要报告的事项</w:t>
      </w:r>
    </w:p>
    <w:p>
      <w:pPr>
        <w:keepNext w:val="0"/>
        <w:keepLines w:val="0"/>
        <w:pageBreakBefore w:val="0"/>
        <w:widowControl w:val="0"/>
        <w:numPr>
          <w:ilvl w:val="0"/>
          <w:numId w:val="0"/>
        </w:numPr>
        <w:shd w:val="solid" w:color="FFFFFF" w:fill="auto"/>
        <w:kinsoku/>
        <w:wordWrap/>
        <w:overflowPunct/>
        <w:topLinePunct w:val="0"/>
        <w:autoSpaceDE/>
        <w:autoSpaceDN w:val="0"/>
        <w:bidi w:val="0"/>
        <w:adjustRightInd/>
        <w:snapToGrid/>
        <w:spacing w:line="560" w:lineRule="exact"/>
        <w:ind w:right="0" w:rightChars="0" w:firstLine="640" w:firstLineChars="200"/>
        <w:jc w:val="both"/>
        <w:textAlignment w:val="auto"/>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color w:val="auto"/>
          <w:sz w:val="32"/>
          <w:szCs w:val="32"/>
          <w:shd w:val="clear" w:fill="FFFFFF"/>
          <w:lang w:eastAsia="zh-CN"/>
        </w:rPr>
        <w:t>本报告由总体情况、主</w:t>
      </w:r>
      <w:r>
        <w:rPr>
          <w:rFonts w:hint="eastAsia" w:ascii="仿宋_GB2312" w:hAnsi="仿宋_GB2312" w:eastAsia="仿宋_GB2312" w:cs="仿宋_GB2312"/>
          <w:sz w:val="32"/>
          <w:szCs w:val="32"/>
          <w:shd w:val="clear" w:fill="FFFFFF"/>
          <w:lang w:eastAsia="zh-CN"/>
        </w:rPr>
        <w:t>动公开政府信息情况、收到和处理政府信息公开申请情况、政府信息公开行政复议行政诉讼情况、存在的主要问题及改进情况组成。本报告的电子版可在广州市增城区人民政府门户网站（</w:t>
      </w:r>
      <w:r>
        <w:rPr>
          <w:rFonts w:hint="eastAsia" w:ascii="仿宋_GB2312" w:hAnsi="仿宋_GB2312" w:eastAsia="仿宋_GB2312" w:cs="仿宋_GB2312"/>
          <w:sz w:val="32"/>
          <w:szCs w:val="32"/>
          <w:shd w:val="clear" w:fill="FFFFFF"/>
          <w:lang w:val="en-US" w:eastAsia="zh-CN"/>
        </w:rPr>
        <w:t>http://www.zc.gov.cn/</w:t>
      </w:r>
      <w:r>
        <w:rPr>
          <w:rFonts w:hint="eastAsia" w:ascii="仿宋_GB2312" w:hAnsi="仿宋_GB2312" w:eastAsia="仿宋_GB2312" w:cs="仿宋_GB2312"/>
          <w:sz w:val="32"/>
          <w:szCs w:val="32"/>
          <w:shd w:val="clear" w:fill="FFFFFF"/>
          <w:lang w:eastAsia="zh-CN"/>
        </w:rPr>
        <w:t>）下载。</w:t>
      </w:r>
      <w:r>
        <w:rPr>
          <w:rFonts w:hint="eastAsia" w:ascii="仿宋_GB2312" w:hAnsi="仿宋_GB2312" w:eastAsia="仿宋_GB2312" w:cs="仿宋_GB2312"/>
          <w:sz w:val="32"/>
          <w:szCs w:val="32"/>
          <w:shd w:val="clear" w:fill="FFFFFF"/>
        </w:rPr>
        <w:t>如对本报告有任何疑问，请联系广州市增城区人民政府永宁街道办事处党政办公室(</w:t>
      </w:r>
      <w:r>
        <w:rPr>
          <w:rFonts w:hint="eastAsia" w:ascii="仿宋_GB2312" w:hAnsi="仿宋_GB2312" w:eastAsia="仿宋_GB2312" w:cs="仿宋_GB2312"/>
          <w:kern w:val="2"/>
          <w:sz w:val="32"/>
          <w:szCs w:val="32"/>
          <w:shd w:val="clear" w:fill="FFFFFF"/>
          <w:lang w:val="en-US" w:eastAsia="zh-CN"/>
        </w:rPr>
        <w:t>地址：广州市增城区永宁街荔香路31号永宁街道办事处；联系</w:t>
      </w:r>
      <w:r>
        <w:rPr>
          <w:rFonts w:hint="eastAsia" w:ascii="仿宋_GB2312" w:hAnsi="仿宋_GB2312" w:eastAsia="仿宋_GB2312" w:cs="仿宋_GB2312"/>
          <w:sz w:val="32"/>
          <w:szCs w:val="32"/>
          <w:shd w:val="clear" w:fill="FFFFFF"/>
        </w:rPr>
        <w:t>电话：020-82971234)。</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jc w:val="left"/>
        <w:textAlignment w:val="auto"/>
        <w:outlineLvl w:val="9"/>
        <w:rPr>
          <w:rFonts w:hint="eastAsia" w:ascii="黑体" w:hAnsi="黑体" w:eastAsia="黑体" w:cs="黑体"/>
          <w:color w:val="auto"/>
          <w:sz w:val="32"/>
          <w:szCs w:val="32"/>
          <w:lang w:eastAsia="zh-CN"/>
        </w:rPr>
        <w:sectPr>
          <w:footerReference r:id="rId3" w:type="default"/>
          <w:pgSz w:w="11906" w:h="16838"/>
          <w:pgMar w:top="2098" w:right="1474" w:bottom="1984" w:left="1587" w:header="851" w:footer="1701" w:gutter="0"/>
          <w:pgBorders>
            <w:top w:val="none" w:sz="0" w:space="0"/>
            <w:left w:val="none" w:sz="0" w:space="0"/>
            <w:bottom w:val="none" w:sz="0" w:space="0"/>
            <w:right w:val="none" w:sz="0" w:space="0"/>
          </w:pgBorders>
          <w:pgNumType w:fmt="decimal"/>
          <w:cols w:space="0" w:num="1"/>
          <w:rtlGutter w:val="0"/>
          <w:docGrid w:type="lines" w:linePitch="318" w:charSpace="0"/>
        </w:sectPr>
      </w:pPr>
    </w:p>
    <w:p>
      <w:pPr>
        <w:pStyle w:val="2"/>
        <w:rPr>
          <w:rFonts w:hint="eastAsia"/>
          <w:lang w:eastAsia="zh-CN"/>
        </w:rPr>
      </w:pPr>
    </w:p>
    <w:p>
      <w:pPr>
        <w:spacing w:line="600" w:lineRule="exact"/>
        <w:jc w:val="left"/>
        <w:rPr>
          <w:rFonts w:hint="eastAsia"/>
          <w:color w:val="auto"/>
          <w:sz w:val="32"/>
          <w:szCs w:val="32"/>
        </w:rPr>
      </w:pPr>
      <w:r>
        <w:rPr>
          <w:rFonts w:hint="eastAsia"/>
          <w:color w:val="auto"/>
          <w:sz w:val="32"/>
          <w:szCs w:val="32"/>
        </w:rPr>
        <w:t xml:space="preserve">                  </w:t>
      </w: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p>
    <w:p>
      <w:pPr>
        <w:spacing w:line="600" w:lineRule="exact"/>
        <w:jc w:val="left"/>
        <w:rPr>
          <w:rFonts w:hint="eastAsia"/>
          <w:color w:val="auto"/>
          <w:sz w:val="32"/>
          <w:szCs w:val="32"/>
        </w:rPr>
      </w:pPr>
      <w:r>
        <w:rPr>
          <w:rFonts w:hint="eastAsia"/>
          <w:color w:val="auto"/>
          <w:sz w:val="32"/>
          <w:szCs w:val="32"/>
        </w:rPr>
        <w:t xml:space="preserve">              </w:t>
      </w:r>
    </w:p>
    <w:p>
      <w:pPr>
        <w:spacing w:line="600" w:lineRule="exact"/>
        <w:jc w:val="left"/>
        <w:rPr>
          <w:rFonts w:hint="eastAsia"/>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jc w:val="left"/>
        <w:textAlignment w:val="auto"/>
        <w:outlineLvl w:val="9"/>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eastAsia="zh-CN"/>
        </w:rPr>
        <w:t>公开方式：</w:t>
      </w:r>
      <w:r>
        <w:rPr>
          <w:rFonts w:hint="eastAsia" w:ascii="仿宋_GB2312" w:hAnsi="仿宋_GB2312" w:eastAsia="仿宋_GB2312" w:cs="仿宋_GB2312"/>
          <w:color w:val="auto"/>
          <w:sz w:val="32"/>
          <w:szCs w:val="32"/>
          <w:lang w:eastAsia="zh-CN"/>
        </w:rPr>
        <w:t>主动公开</w:t>
      </w:r>
    </w:p>
    <w:p>
      <w:pPr>
        <w:keepNext w:val="0"/>
        <w:keepLines w:val="0"/>
        <w:pageBreakBefore w:val="0"/>
        <w:widowControl/>
        <w:kinsoku/>
        <w:wordWrap/>
        <w:overflowPunct/>
        <w:topLinePunct w:val="0"/>
        <w:autoSpaceDE/>
        <w:autoSpaceDN/>
        <w:bidi w:val="0"/>
        <w:adjustRightInd w:val="0"/>
        <w:snapToGrid w:val="0"/>
        <w:spacing w:after="0" w:line="600" w:lineRule="exact"/>
        <w:ind w:left="0" w:leftChars="0" w:right="641" w:rightChars="0" w:firstLine="3360" w:firstLineChars="1600"/>
        <w:jc w:val="left"/>
        <w:textAlignment w:val="auto"/>
        <w:outlineLvl w:val="9"/>
        <w:rPr>
          <w:rFonts w:hint="eastAsia" w:ascii="仿宋_GB2312"/>
          <w:color w:val="auto"/>
        </w:rPr>
      </w:pPr>
    </w:p>
    <w:p>
      <w:pPr>
        <w:keepNext w:val="0"/>
        <w:keepLines w:val="0"/>
        <w:pageBreakBefore w:val="0"/>
        <w:widowControl w:val="0"/>
        <w:kinsoku/>
        <w:wordWrap/>
        <w:overflowPunct/>
        <w:topLinePunct w:val="0"/>
        <w:autoSpaceDE/>
        <w:autoSpaceDN/>
        <w:bidi w:val="0"/>
        <w:adjustRightInd/>
        <w:snapToGrid/>
        <w:spacing w:line="640" w:lineRule="exact"/>
        <w:ind w:firstLine="160" w:firstLineChars="50"/>
        <w:jc w:val="left"/>
        <w:textAlignment w:val="auto"/>
        <w:rPr>
          <w:rFonts w:hint="eastAsia"/>
          <w:color w:val="auto"/>
          <w:sz w:val="32"/>
          <w:szCs w:val="32"/>
          <w:lang w:val="en-US" w:eastAsia="zh-CN"/>
        </w:rPr>
      </w:pPr>
      <w:r>
        <w:rPr>
          <w:rFonts w:hint="eastAsia" w:ascii="仿宋_GB2312" w:eastAsia="仿宋_GB2312"/>
          <w:color w:val="auto"/>
          <w:sz w:val="32"/>
          <w:szCs w:val="32"/>
          <w:lang w:val="zh-CN"/>
        </w:rPr>
        <mc:AlternateContent>
          <mc:Choice Requires="wps">
            <w:drawing>
              <wp:anchor distT="0" distB="0" distL="114300" distR="114300" simplePos="0" relativeHeight="251658240" behindDoc="0" locked="0" layoutInCell="1" allowOverlap="1">
                <wp:simplePos x="0" y="0"/>
                <wp:positionH relativeFrom="column">
                  <wp:posOffset>13335</wp:posOffset>
                </wp:positionH>
                <wp:positionV relativeFrom="paragraph">
                  <wp:posOffset>92075</wp:posOffset>
                </wp:positionV>
                <wp:extent cx="5577840" cy="3810"/>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5577840" cy="381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1.05pt;margin-top:7.25pt;height:0.3pt;width:439.2pt;z-index:251658240;mso-width-relative:page;mso-height-relative:page;" filled="f" stroked="t" coordsize="21600,21600" o:gfxdata="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k0zM7T&#10;AAAABwEAAA8AAAAAAAAAAQAgAAAAIgAAAGRycy9kb3ducmV2LnhtbFBLAQIUABQAAAAIAIdO4kCx&#10;mh5o7AEAALEDAAAOAAAAAAAAAAEAIAAAACIBAABkcnMvZTJvRG9jLnhtbFBLBQYAAAAABgAGAFkB&#10;AACABQAAAAA=&#10;">
                <v:fill on="f" focussize="0,0"/>
                <v:stroke color="#000000" joinstyle="round"/>
                <v:imagedata o:title=""/>
                <o:lock v:ext="edit" aspectratio="f"/>
              </v:line>
            </w:pict>
          </mc:Fallback>
        </mc:AlternateContent>
      </w:r>
      <w:r>
        <w:rPr>
          <w:rFonts w:hint="eastAsia" w:ascii="仿宋_GB2312" w:eastAsia="仿宋_GB2312"/>
          <w:color w:val="auto"/>
          <w:sz w:val="32"/>
          <w:szCs w:val="32"/>
          <w:lang w:val="zh-CN"/>
        </w:rPr>
        <mc:AlternateContent>
          <mc:Choice Requires="wps">
            <w:drawing>
              <wp:anchor distT="0" distB="0" distL="114300" distR="114300" simplePos="0" relativeHeight="251659264" behindDoc="0" locked="0" layoutInCell="1" allowOverlap="1">
                <wp:simplePos x="0" y="0"/>
                <wp:positionH relativeFrom="column">
                  <wp:posOffset>32385</wp:posOffset>
                </wp:positionH>
                <wp:positionV relativeFrom="paragraph">
                  <wp:posOffset>454660</wp:posOffset>
                </wp:positionV>
                <wp:extent cx="5568315" cy="12065"/>
                <wp:effectExtent l="0" t="6350" r="9525" b="12065"/>
                <wp:wrapNone/>
                <wp:docPr id="3" name="直接连接符 3"/>
                <wp:cNvGraphicFramePr/>
                <a:graphic xmlns:a="http://schemas.openxmlformats.org/drawingml/2006/main">
                  <a:graphicData uri="http://schemas.microsoft.com/office/word/2010/wordprocessingShape">
                    <wps:wsp>
                      <wps:cNvCnPr/>
                      <wps:spPr>
                        <a:xfrm>
                          <a:off x="0" y="0"/>
                          <a:ext cx="5568315" cy="12065"/>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55pt;margin-top:35.8pt;height:0.95pt;width:438.45pt;z-index:251659264;mso-width-relative:page;mso-height-relative:page;" filled="f" stroked="t" coordsize="21600,21600" o:gfxdata="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K4erTXAAAABwEA&#10;AA8AAAAAAAAAAQAgAAAAIgAAAGRycy9kb3ducmV2LnhtbFBLAQIUABQAAAAIAIdO4kBarsxe4gEA&#10;AKkDAAAOAAAAAAAAAAEAIAAAACYBAABkcnMvZTJvRG9jLnhtbFBLBQYAAAAABgAGAFkBAAB6BQAA&#10;AAA=&#10;">
                <v:fill on="f" focussize="0,0"/>
                <v:stroke weight="1pt" color="#000000" joinstyle="round"/>
                <v:imagedata o:title=""/>
                <o:lock v:ext="edit" aspectratio="f"/>
              </v:line>
            </w:pict>
          </mc:Fallback>
        </mc:AlternateContent>
      </w:r>
      <w:r>
        <w:rPr>
          <w:rFonts w:hint="eastAsia" w:ascii="仿宋_GB2312" w:eastAsia="仿宋_GB2312"/>
          <w:color w:val="auto"/>
          <w:sz w:val="32"/>
          <w:szCs w:val="32"/>
        </w:rPr>
        <w:t xml:space="preserve">永宁街党政办公室       </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 xml:space="preserve">   </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 xml:space="preserve">   20</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日印发</w:t>
      </w:r>
      <w:r>
        <w:rPr>
          <w:rFonts w:hint="eastAsia"/>
          <w:color w:val="auto"/>
          <w:sz w:val="32"/>
          <w:szCs w:val="32"/>
        </w:rPr>
        <w:t xml:space="preserve">                                                                                                                                                                                                                                                                                                                                                                                                                                                                                                                                                                                                                                                                                                                                                                                                                                                                                                                                                                                                                                                                                                                                                                                                                             </w:t>
      </w:r>
    </w:p>
    <w:sectPr>
      <w:footerReference r:id="rId4" w:type="default"/>
      <w:pgSz w:w="11906" w:h="16838"/>
      <w:pgMar w:top="2098" w:right="1474" w:bottom="1984" w:left="1587" w:header="851" w:footer="1701" w:gutter="0"/>
      <w:pgBorders>
        <w:top w:val="none" w:sz="0" w:space="0"/>
        <w:left w:val="none" w:sz="0" w:space="0"/>
        <w:bottom w:val="none" w:sz="0" w:space="0"/>
        <w:right w:val="none" w:sz="0" w:space="0"/>
      </w:pgBorders>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创艺简标宋">
    <w:altName w:val="方正小标宋简体"/>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Batang" w:hAnsi="Batang" w:eastAsia="Batang" w:cs="Batang"/>
                              <w:sz w:val="28"/>
                              <w:szCs w:val="28"/>
                              <w:lang w:eastAsia="zh-CN"/>
                            </w:rPr>
                          </w:pPr>
                          <w:r>
                            <w:rPr>
                              <w:rFonts w:hint="eastAsia" w:ascii="Batang" w:hAnsi="Batang" w:eastAsia="Batang" w:cs="Batang"/>
                              <w:sz w:val="28"/>
                              <w:szCs w:val="28"/>
                              <w:lang w:eastAsia="zh-CN"/>
                            </w:rPr>
                            <w:t xml:space="preserve">— </w:t>
                          </w:r>
                          <w:r>
                            <w:rPr>
                              <w:rFonts w:hint="eastAsia" w:ascii="Batang" w:hAnsi="Batang" w:eastAsia="Batang" w:cs="Batang"/>
                              <w:sz w:val="28"/>
                              <w:szCs w:val="28"/>
                              <w:lang w:eastAsia="zh-CN"/>
                            </w:rPr>
                            <w:fldChar w:fldCharType="begin"/>
                          </w:r>
                          <w:r>
                            <w:rPr>
                              <w:rFonts w:hint="eastAsia" w:ascii="Batang" w:hAnsi="Batang" w:eastAsia="Batang" w:cs="Batang"/>
                              <w:sz w:val="28"/>
                              <w:szCs w:val="28"/>
                              <w:lang w:eastAsia="zh-CN"/>
                            </w:rPr>
                            <w:instrText xml:space="preserve"> PAGE  \* MERGEFORMAT </w:instrText>
                          </w:r>
                          <w:r>
                            <w:rPr>
                              <w:rFonts w:hint="eastAsia" w:ascii="Batang" w:hAnsi="Batang" w:eastAsia="Batang" w:cs="Batang"/>
                              <w:sz w:val="28"/>
                              <w:szCs w:val="28"/>
                              <w:lang w:eastAsia="zh-CN"/>
                            </w:rPr>
                            <w:fldChar w:fldCharType="separate"/>
                          </w:r>
                          <w:r>
                            <w:rPr>
                              <w:rFonts w:hint="eastAsia" w:ascii="Batang" w:hAnsi="Batang" w:eastAsia="Batang" w:cs="Batang"/>
                              <w:sz w:val="28"/>
                              <w:szCs w:val="28"/>
                              <w:lang w:eastAsia="zh-CN"/>
                            </w:rPr>
                            <w:t>2</w:t>
                          </w:r>
                          <w:r>
                            <w:rPr>
                              <w:rFonts w:hint="eastAsia" w:ascii="Batang" w:hAnsi="Batang" w:eastAsia="Batang" w:cs="Batang"/>
                              <w:sz w:val="28"/>
                              <w:szCs w:val="28"/>
                              <w:lang w:eastAsia="zh-CN"/>
                            </w:rPr>
                            <w:fldChar w:fldCharType="end"/>
                          </w:r>
                          <w:r>
                            <w:rPr>
                              <w:rFonts w:hint="eastAsia" w:ascii="Batang" w:hAnsi="Batang" w:eastAsia="Batang" w:cs="Batang"/>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5"/>
                      <w:rPr>
                        <w:rFonts w:hint="eastAsia" w:ascii="Batang" w:hAnsi="Batang" w:eastAsia="Batang" w:cs="Batang"/>
                        <w:sz w:val="28"/>
                        <w:szCs w:val="28"/>
                        <w:lang w:eastAsia="zh-CN"/>
                      </w:rPr>
                    </w:pPr>
                    <w:r>
                      <w:rPr>
                        <w:rFonts w:hint="eastAsia" w:ascii="Batang" w:hAnsi="Batang" w:eastAsia="Batang" w:cs="Batang"/>
                        <w:sz w:val="28"/>
                        <w:szCs w:val="28"/>
                        <w:lang w:eastAsia="zh-CN"/>
                      </w:rPr>
                      <w:t xml:space="preserve">— </w:t>
                    </w:r>
                    <w:r>
                      <w:rPr>
                        <w:rFonts w:hint="eastAsia" w:ascii="Batang" w:hAnsi="Batang" w:eastAsia="Batang" w:cs="Batang"/>
                        <w:sz w:val="28"/>
                        <w:szCs w:val="28"/>
                        <w:lang w:eastAsia="zh-CN"/>
                      </w:rPr>
                      <w:fldChar w:fldCharType="begin"/>
                    </w:r>
                    <w:r>
                      <w:rPr>
                        <w:rFonts w:hint="eastAsia" w:ascii="Batang" w:hAnsi="Batang" w:eastAsia="Batang" w:cs="Batang"/>
                        <w:sz w:val="28"/>
                        <w:szCs w:val="28"/>
                        <w:lang w:eastAsia="zh-CN"/>
                      </w:rPr>
                      <w:instrText xml:space="preserve"> PAGE  \* MERGEFORMAT </w:instrText>
                    </w:r>
                    <w:r>
                      <w:rPr>
                        <w:rFonts w:hint="eastAsia" w:ascii="Batang" w:hAnsi="Batang" w:eastAsia="Batang" w:cs="Batang"/>
                        <w:sz w:val="28"/>
                        <w:szCs w:val="28"/>
                        <w:lang w:eastAsia="zh-CN"/>
                      </w:rPr>
                      <w:fldChar w:fldCharType="separate"/>
                    </w:r>
                    <w:r>
                      <w:rPr>
                        <w:rFonts w:hint="eastAsia" w:ascii="Batang" w:hAnsi="Batang" w:eastAsia="Batang" w:cs="Batang"/>
                        <w:sz w:val="28"/>
                        <w:szCs w:val="28"/>
                        <w:lang w:eastAsia="zh-CN"/>
                      </w:rPr>
                      <w:t>2</w:t>
                    </w:r>
                    <w:r>
                      <w:rPr>
                        <w:rFonts w:hint="eastAsia" w:ascii="Batang" w:hAnsi="Batang" w:eastAsia="Batang" w:cs="Batang"/>
                        <w:sz w:val="28"/>
                        <w:szCs w:val="28"/>
                        <w:lang w:eastAsia="zh-CN"/>
                      </w:rPr>
                      <w:fldChar w:fldCharType="end"/>
                    </w:r>
                    <w:r>
                      <w:rPr>
                        <w:rFonts w:hint="eastAsia" w:ascii="Batang" w:hAnsi="Batang" w:eastAsia="Batang" w:cs="Batang"/>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1C2F9C"/>
    <w:multiLevelType w:val="singleLevel"/>
    <w:tmpl w:val="5E1C2F9C"/>
    <w:lvl w:ilvl="0" w:tentative="0">
      <w:start w:val="6"/>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89294B"/>
    <w:rsid w:val="01454B4D"/>
    <w:rsid w:val="026613D4"/>
    <w:rsid w:val="02D46540"/>
    <w:rsid w:val="03CF24E7"/>
    <w:rsid w:val="0449324A"/>
    <w:rsid w:val="09CE14A2"/>
    <w:rsid w:val="0A015EB5"/>
    <w:rsid w:val="0A096592"/>
    <w:rsid w:val="0B460A18"/>
    <w:rsid w:val="0B9514CD"/>
    <w:rsid w:val="0BB133A8"/>
    <w:rsid w:val="0C733189"/>
    <w:rsid w:val="0DBF7F9F"/>
    <w:rsid w:val="0DD61EAF"/>
    <w:rsid w:val="0E286A1F"/>
    <w:rsid w:val="0ED76050"/>
    <w:rsid w:val="0F6A039C"/>
    <w:rsid w:val="0FEF71EF"/>
    <w:rsid w:val="114A56C7"/>
    <w:rsid w:val="12171B92"/>
    <w:rsid w:val="12265DD7"/>
    <w:rsid w:val="13AB054F"/>
    <w:rsid w:val="14416EF9"/>
    <w:rsid w:val="15E9300A"/>
    <w:rsid w:val="16172FC2"/>
    <w:rsid w:val="185D44B1"/>
    <w:rsid w:val="18B948DB"/>
    <w:rsid w:val="18E20B2B"/>
    <w:rsid w:val="199F73B7"/>
    <w:rsid w:val="1E3F232E"/>
    <w:rsid w:val="1EE63E09"/>
    <w:rsid w:val="1F903333"/>
    <w:rsid w:val="1FC40CD7"/>
    <w:rsid w:val="21AB63C6"/>
    <w:rsid w:val="22B96785"/>
    <w:rsid w:val="23FA123E"/>
    <w:rsid w:val="24E3798A"/>
    <w:rsid w:val="268D135B"/>
    <w:rsid w:val="28774D61"/>
    <w:rsid w:val="292B4249"/>
    <w:rsid w:val="29754D1B"/>
    <w:rsid w:val="2A563A83"/>
    <w:rsid w:val="2B1B06E1"/>
    <w:rsid w:val="2B355EF2"/>
    <w:rsid w:val="2B4B2EB5"/>
    <w:rsid w:val="2CEC234C"/>
    <w:rsid w:val="303F4373"/>
    <w:rsid w:val="31FA0753"/>
    <w:rsid w:val="323B29F3"/>
    <w:rsid w:val="33701B1B"/>
    <w:rsid w:val="352E48A7"/>
    <w:rsid w:val="353C2D79"/>
    <w:rsid w:val="370760E5"/>
    <w:rsid w:val="371073A8"/>
    <w:rsid w:val="37112C25"/>
    <w:rsid w:val="37E96384"/>
    <w:rsid w:val="38521BB2"/>
    <w:rsid w:val="389B5219"/>
    <w:rsid w:val="39374DE9"/>
    <w:rsid w:val="3A1C1B7B"/>
    <w:rsid w:val="3AA351F0"/>
    <w:rsid w:val="3B8A1837"/>
    <w:rsid w:val="3BE16C53"/>
    <w:rsid w:val="3CD82F88"/>
    <w:rsid w:val="3DF80783"/>
    <w:rsid w:val="40EF0520"/>
    <w:rsid w:val="4151053D"/>
    <w:rsid w:val="421240A9"/>
    <w:rsid w:val="426209A5"/>
    <w:rsid w:val="45A60A48"/>
    <w:rsid w:val="465B319D"/>
    <w:rsid w:val="48A8244C"/>
    <w:rsid w:val="48F54DBB"/>
    <w:rsid w:val="4A2E7890"/>
    <w:rsid w:val="4A802DC9"/>
    <w:rsid w:val="4AF02A12"/>
    <w:rsid w:val="4AFD26B9"/>
    <w:rsid w:val="4B0C232D"/>
    <w:rsid w:val="4D595BF4"/>
    <w:rsid w:val="4E842F37"/>
    <w:rsid w:val="4E89294B"/>
    <w:rsid w:val="4F1A75E8"/>
    <w:rsid w:val="4FF40A1C"/>
    <w:rsid w:val="5032240F"/>
    <w:rsid w:val="504D7DCD"/>
    <w:rsid w:val="51BA078C"/>
    <w:rsid w:val="52476AD7"/>
    <w:rsid w:val="54B30F3C"/>
    <w:rsid w:val="55395B83"/>
    <w:rsid w:val="557D4D48"/>
    <w:rsid w:val="567556D9"/>
    <w:rsid w:val="5A836A8F"/>
    <w:rsid w:val="5C89394C"/>
    <w:rsid w:val="5F344B10"/>
    <w:rsid w:val="60261E76"/>
    <w:rsid w:val="602971DA"/>
    <w:rsid w:val="60BE3D26"/>
    <w:rsid w:val="62AC1396"/>
    <w:rsid w:val="6328402D"/>
    <w:rsid w:val="63886D71"/>
    <w:rsid w:val="65FA0ED6"/>
    <w:rsid w:val="669B2D72"/>
    <w:rsid w:val="695B1821"/>
    <w:rsid w:val="69C76AF9"/>
    <w:rsid w:val="6B0230BB"/>
    <w:rsid w:val="6D3B181C"/>
    <w:rsid w:val="706E330C"/>
    <w:rsid w:val="72A200FC"/>
    <w:rsid w:val="73BA4DFC"/>
    <w:rsid w:val="74536052"/>
    <w:rsid w:val="74DC54D5"/>
    <w:rsid w:val="75F44ED1"/>
    <w:rsid w:val="77BE29E7"/>
    <w:rsid w:val="79F340BC"/>
    <w:rsid w:val="7B0C30ED"/>
    <w:rsid w:val="7C054216"/>
    <w:rsid w:val="7CD061EB"/>
    <w:rsid w:val="7D921AEE"/>
    <w:rsid w:val="7EF756DD"/>
    <w:rsid w:val="7F54784D"/>
    <w:rsid w:val="7F580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rPr>
  </w:style>
  <w:style w:type="paragraph" w:styleId="3">
    <w:name w:val="heading 4"/>
    <w:basedOn w:val="1"/>
    <w:next w:val="1"/>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Pr>
      <w:rFonts w:ascii="微软雅黑" w:hAnsi="微软雅黑" w:eastAsia="微软雅黑" w:cs="微软雅黑"/>
      <w:b/>
      <w:color w:val="333333"/>
      <w:kern w:val="0"/>
      <w:sz w:val="21"/>
      <w:szCs w:val="21"/>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FollowedHyperlink"/>
    <w:basedOn w:val="9"/>
    <w:qFormat/>
    <w:uiPriority w:val="0"/>
    <w:rPr>
      <w:color w:val="000000"/>
      <w:u w:val="none"/>
    </w:rPr>
  </w:style>
  <w:style w:type="character" w:styleId="11">
    <w:name w:val="Hyperlink"/>
    <w:basedOn w:val="9"/>
    <w:qFormat/>
    <w:uiPriority w:val="0"/>
    <w:rPr>
      <w:color w:val="000000"/>
      <w:u w:val="none"/>
    </w:rPr>
  </w:style>
  <w:style w:type="character" w:customStyle="1" w:styleId="12">
    <w:name w:val="font11"/>
    <w:basedOn w:val="9"/>
    <w:uiPriority w:val="0"/>
    <w:rPr>
      <w:rFonts w:hint="eastAsia" w:ascii="宋体" w:hAnsi="宋体" w:eastAsia="宋体" w:cs="宋体"/>
      <w:color w:val="000000"/>
      <w:sz w:val="24"/>
      <w:szCs w:val="24"/>
      <w:u w:val="none"/>
    </w:rPr>
  </w:style>
  <w:style w:type="character" w:customStyle="1" w:styleId="13">
    <w:name w:val="font21"/>
    <w:basedOn w:val="9"/>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2020-01-10T08:08:00Z</dcterms:created>
  <dc:creator>ynj-dzs</dc:creator>
  <cp:lastModifiedBy>206</cp:lastModifiedBy>
  <cp:lastPrinted>2021-01-08T02:56:00Z</cp:lastPrinted>
  <dcterms:modified xsi:type="dcterms:W3CDTF">2021-05-06T08:06:34Z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