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-408940</wp:posOffset>
                </wp:positionH>
                <wp:positionV relativeFrom="paragraph">
                  <wp:posOffset>-228600</wp:posOffset>
                </wp:positionV>
                <wp:extent cx="6010275" cy="1088390"/>
                <wp:effectExtent l="0" t="0" r="9525" b="0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774065" y="600075"/>
                          <a:ext cx="6010275" cy="1088191"/>
                          <a:chOff x="5395" y="1663"/>
                          <a:chExt cx="9465" cy="1769"/>
                        </a:xfrm>
                        <a:effectLst/>
                      </wpg:grpSpPr>
                      <wps:wsp>
                        <wps:cNvPr id="2" name="文本框 1"/>
                        <wps:cNvSpPr txBox="1"/>
                        <wps:spPr>
                          <a:xfrm>
                            <a:off x="5843" y="1663"/>
                            <a:ext cx="8588" cy="176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方正小标宋简体" w:hAnsi="方正小标宋简体" w:eastAsia="方正小标宋简体" w:cs="方正小标宋简体"/>
                                  <w:b w:val="0"/>
                                  <w:bCs/>
                                  <w:color w:val="FF0000"/>
                                  <w:w w:val="75"/>
                                  <w:sz w:val="84"/>
                                  <w:szCs w:val="84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方正粗宋简体" w:hAnsi="方正粗宋简体" w:eastAsia="方正粗宋简体" w:cs="方正粗宋简体"/>
                                  <w:b w:val="0"/>
                                  <w:bCs/>
                                  <w:color w:val="FF0000"/>
                                  <w:w w:val="75"/>
                                  <w:sz w:val="84"/>
                                  <w:szCs w:val="84"/>
                                  <w:lang w:eastAsia="zh-CN"/>
                                </w:rPr>
                                <w:t>广</w:t>
                              </w:r>
                              <w:r>
                                <w:rPr>
                                  <w:rFonts w:hint="eastAsia" w:ascii="方正粗宋简体" w:hAnsi="方正粗宋简体" w:eastAsia="方正粗宋简体" w:cs="方正粗宋简体"/>
                                  <w:b w:val="0"/>
                                  <w:bCs/>
                                  <w:color w:val="FF0000"/>
                                  <w:w w:val="75"/>
                                  <w:sz w:val="84"/>
                                  <w:szCs w:val="84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方正粗宋简体" w:hAnsi="方正粗宋简体" w:eastAsia="方正粗宋简体" w:cs="方正粗宋简体"/>
                                  <w:b w:val="0"/>
                                  <w:bCs/>
                                  <w:color w:val="FF0000"/>
                                  <w:w w:val="75"/>
                                  <w:sz w:val="84"/>
                                  <w:szCs w:val="84"/>
                                  <w:lang w:eastAsia="zh-CN"/>
                                </w:rPr>
                                <w:t>州</w:t>
                              </w:r>
                              <w:r>
                                <w:rPr>
                                  <w:rFonts w:hint="eastAsia" w:ascii="方正粗宋简体" w:hAnsi="方正粗宋简体" w:eastAsia="方正粗宋简体" w:cs="方正粗宋简体"/>
                                  <w:b w:val="0"/>
                                  <w:bCs/>
                                  <w:color w:val="FF0000"/>
                                  <w:w w:val="75"/>
                                  <w:sz w:val="84"/>
                                  <w:szCs w:val="84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方正粗宋简体" w:hAnsi="方正粗宋简体" w:eastAsia="方正粗宋简体" w:cs="方正粗宋简体"/>
                                  <w:b w:val="0"/>
                                  <w:bCs/>
                                  <w:color w:val="FF0000"/>
                                  <w:w w:val="75"/>
                                  <w:sz w:val="84"/>
                                  <w:szCs w:val="84"/>
                                  <w:lang w:eastAsia="zh-CN"/>
                                </w:rPr>
                                <w:t>市</w:t>
                              </w:r>
                              <w:r>
                                <w:rPr>
                                  <w:rFonts w:hint="eastAsia" w:ascii="方正粗宋简体" w:hAnsi="方正粗宋简体" w:eastAsia="方正粗宋简体" w:cs="方正粗宋简体"/>
                                  <w:b w:val="0"/>
                                  <w:bCs/>
                                  <w:color w:val="FF0000"/>
                                  <w:w w:val="75"/>
                                  <w:sz w:val="84"/>
                                  <w:szCs w:val="84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方正粗宋简体" w:hAnsi="方正粗宋简体" w:eastAsia="方正粗宋简体" w:cs="方正粗宋简体"/>
                                  <w:b w:val="0"/>
                                  <w:bCs/>
                                  <w:color w:val="FF0000"/>
                                  <w:w w:val="75"/>
                                  <w:sz w:val="84"/>
                                  <w:szCs w:val="84"/>
                                  <w:lang w:eastAsia="zh-CN"/>
                                </w:rPr>
                                <w:t>增</w:t>
                              </w:r>
                              <w:r>
                                <w:rPr>
                                  <w:rFonts w:hint="eastAsia" w:ascii="方正粗宋简体" w:hAnsi="方正粗宋简体" w:eastAsia="方正粗宋简体" w:cs="方正粗宋简体"/>
                                  <w:b w:val="0"/>
                                  <w:bCs/>
                                  <w:color w:val="FF0000"/>
                                  <w:w w:val="75"/>
                                  <w:sz w:val="84"/>
                                  <w:szCs w:val="84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方正粗宋简体" w:hAnsi="方正粗宋简体" w:eastAsia="方正粗宋简体" w:cs="方正粗宋简体"/>
                                  <w:b w:val="0"/>
                                  <w:bCs/>
                                  <w:color w:val="FF0000"/>
                                  <w:w w:val="75"/>
                                  <w:sz w:val="84"/>
                                  <w:szCs w:val="84"/>
                                  <w:lang w:eastAsia="zh-CN"/>
                                </w:rPr>
                                <w:t>城</w:t>
                              </w:r>
                              <w:r>
                                <w:rPr>
                                  <w:rFonts w:hint="eastAsia" w:ascii="方正粗宋简体" w:hAnsi="方正粗宋简体" w:eastAsia="方正粗宋简体" w:cs="方正粗宋简体"/>
                                  <w:b w:val="0"/>
                                  <w:bCs/>
                                  <w:color w:val="FF0000"/>
                                  <w:w w:val="75"/>
                                  <w:sz w:val="84"/>
                                  <w:szCs w:val="84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方正粗宋简体" w:hAnsi="方正粗宋简体" w:eastAsia="方正粗宋简体" w:cs="方正粗宋简体"/>
                                  <w:b w:val="0"/>
                                  <w:bCs/>
                                  <w:color w:val="FF0000"/>
                                  <w:w w:val="75"/>
                                  <w:sz w:val="84"/>
                                  <w:szCs w:val="84"/>
                                  <w:lang w:eastAsia="zh-CN"/>
                                </w:rPr>
                                <w:t>区</w:t>
                              </w:r>
                              <w:r>
                                <w:rPr>
                                  <w:rFonts w:hint="eastAsia" w:ascii="方正粗宋简体" w:hAnsi="方正粗宋简体" w:eastAsia="方正粗宋简体" w:cs="方正粗宋简体"/>
                                  <w:b w:val="0"/>
                                  <w:bCs/>
                                  <w:color w:val="FF0000"/>
                                  <w:w w:val="75"/>
                                  <w:sz w:val="84"/>
                                  <w:szCs w:val="84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方正粗宋简体" w:hAnsi="方正粗宋简体" w:eastAsia="方正粗宋简体" w:cs="方正粗宋简体"/>
                                  <w:b w:val="0"/>
                                  <w:bCs/>
                                  <w:color w:val="FF0000"/>
                                  <w:w w:val="75"/>
                                  <w:sz w:val="84"/>
                                  <w:szCs w:val="84"/>
                                  <w:lang w:eastAsia="zh-CN"/>
                                </w:rPr>
                                <w:t>统</w:t>
                              </w:r>
                              <w:r>
                                <w:rPr>
                                  <w:rFonts w:hint="eastAsia" w:ascii="方正粗宋简体" w:hAnsi="方正粗宋简体" w:eastAsia="方正粗宋简体" w:cs="方正粗宋简体"/>
                                  <w:b w:val="0"/>
                                  <w:bCs/>
                                  <w:color w:val="FF0000"/>
                                  <w:w w:val="75"/>
                                  <w:sz w:val="84"/>
                                  <w:szCs w:val="84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方正粗宋简体" w:hAnsi="方正粗宋简体" w:eastAsia="方正粗宋简体" w:cs="方正粗宋简体"/>
                                  <w:b w:val="0"/>
                                  <w:bCs/>
                                  <w:color w:val="FF0000"/>
                                  <w:w w:val="75"/>
                                  <w:sz w:val="84"/>
                                  <w:szCs w:val="84"/>
                                  <w:lang w:eastAsia="zh-CN"/>
                                </w:rPr>
                                <w:t>计</w:t>
                              </w:r>
                              <w:r>
                                <w:rPr>
                                  <w:rFonts w:hint="eastAsia" w:ascii="方正粗宋简体" w:hAnsi="方正粗宋简体" w:eastAsia="方正粗宋简体" w:cs="方正粗宋简体"/>
                                  <w:b w:val="0"/>
                                  <w:bCs/>
                                  <w:color w:val="FF0000"/>
                                  <w:w w:val="75"/>
                                  <w:sz w:val="84"/>
                                  <w:szCs w:val="84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方正粗宋简体" w:hAnsi="方正粗宋简体" w:eastAsia="方正粗宋简体" w:cs="方正粗宋简体"/>
                                  <w:b w:val="0"/>
                                  <w:bCs/>
                                  <w:color w:val="FF0000"/>
                                  <w:w w:val="75"/>
                                  <w:sz w:val="84"/>
                                  <w:szCs w:val="84"/>
                                  <w:lang w:eastAsia="zh-CN"/>
                                </w:rPr>
                                <w:t>局</w:t>
                              </w:r>
                            </w:p>
                          </w:txbxContent>
                        </wps:txbx>
                        <wps:bodyPr upright="1">
                          <a:spAutoFit/>
                        </wps:bodyPr>
                      </wps:wsp>
                      <wps:wsp>
                        <wps:cNvPr id="4" name="直接连接符 2"/>
                        <wps:cNvCnPr/>
                        <wps:spPr>
                          <a:xfrm>
                            <a:off x="5395" y="3229"/>
                            <a:ext cx="9465" cy="0"/>
                          </a:xfrm>
                          <a:prstGeom prst="line">
                            <a:avLst/>
                          </a:prstGeom>
                          <a:ln w="60325" cap="flat" cmpd="thickThin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2.2pt;margin-top:-18pt;height:85.7pt;width:473.25pt;z-index:251658240;mso-width-relative:page;mso-height-relative:page;" coordorigin="5395,1663" coordsize="9465,1769" o:gfxdata="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">
                <o:lock v:ext="edit" aspectratio="f"/>
                <v:shape id="文本框 1" o:spid="_x0000_s1026" o:spt="202" type="#_x0000_t202" style="position:absolute;left:5843;top:1663;height:1769;width:8588;" filled="f" stroked="f" coordsize="21600,21600" o:gfxdata="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H8Tdri2AAAA2gAAAA8A&#10;AAAAAAAAAQAgAAAAIgAAAGRycy9kb3ducmV2LnhtbFBLAQIUABQAAAAIAIdO4kAzLwWeOwAAADkA&#10;AAAQAAAAAAAAAAEAIAAAAAUBAABkcnMvc2hhcGV4bWwueG1sUEsFBgAAAAAGAAYAWwEAAK8DAAAA&#10;AA==&#10;">
                  <v:fill on="f" focussize="0,0"/>
                  <v:stroke on="f" weight="0.5pt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jc w:val="center"/>
                          <w:rPr>
                            <w:rFonts w:hint="eastAsia" w:ascii="方正小标宋简体" w:hAnsi="方正小标宋简体" w:eastAsia="方正小标宋简体" w:cs="方正小标宋简体"/>
                            <w:b w:val="0"/>
                            <w:bCs/>
                            <w:color w:val="FF0000"/>
                            <w:w w:val="75"/>
                            <w:sz w:val="84"/>
                            <w:szCs w:val="84"/>
                            <w:lang w:eastAsia="zh-CN"/>
                          </w:rPr>
                        </w:pPr>
                        <w:r>
                          <w:rPr>
                            <w:rFonts w:hint="eastAsia" w:ascii="方正粗宋简体" w:hAnsi="方正粗宋简体" w:eastAsia="方正粗宋简体" w:cs="方正粗宋简体"/>
                            <w:b w:val="0"/>
                            <w:bCs/>
                            <w:color w:val="FF0000"/>
                            <w:w w:val="75"/>
                            <w:sz w:val="84"/>
                            <w:szCs w:val="84"/>
                            <w:lang w:eastAsia="zh-CN"/>
                          </w:rPr>
                          <w:t>广</w:t>
                        </w:r>
                        <w:r>
                          <w:rPr>
                            <w:rFonts w:hint="eastAsia" w:ascii="方正粗宋简体" w:hAnsi="方正粗宋简体" w:eastAsia="方正粗宋简体" w:cs="方正粗宋简体"/>
                            <w:b w:val="0"/>
                            <w:bCs/>
                            <w:color w:val="FF0000"/>
                            <w:w w:val="75"/>
                            <w:sz w:val="84"/>
                            <w:szCs w:val="84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方正粗宋简体" w:hAnsi="方正粗宋简体" w:eastAsia="方正粗宋简体" w:cs="方正粗宋简体"/>
                            <w:b w:val="0"/>
                            <w:bCs/>
                            <w:color w:val="FF0000"/>
                            <w:w w:val="75"/>
                            <w:sz w:val="84"/>
                            <w:szCs w:val="84"/>
                            <w:lang w:eastAsia="zh-CN"/>
                          </w:rPr>
                          <w:t>州</w:t>
                        </w:r>
                        <w:r>
                          <w:rPr>
                            <w:rFonts w:hint="eastAsia" w:ascii="方正粗宋简体" w:hAnsi="方正粗宋简体" w:eastAsia="方正粗宋简体" w:cs="方正粗宋简体"/>
                            <w:b w:val="0"/>
                            <w:bCs/>
                            <w:color w:val="FF0000"/>
                            <w:w w:val="75"/>
                            <w:sz w:val="84"/>
                            <w:szCs w:val="84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方正粗宋简体" w:hAnsi="方正粗宋简体" w:eastAsia="方正粗宋简体" w:cs="方正粗宋简体"/>
                            <w:b w:val="0"/>
                            <w:bCs/>
                            <w:color w:val="FF0000"/>
                            <w:w w:val="75"/>
                            <w:sz w:val="84"/>
                            <w:szCs w:val="84"/>
                            <w:lang w:eastAsia="zh-CN"/>
                          </w:rPr>
                          <w:t>市</w:t>
                        </w:r>
                        <w:r>
                          <w:rPr>
                            <w:rFonts w:hint="eastAsia" w:ascii="方正粗宋简体" w:hAnsi="方正粗宋简体" w:eastAsia="方正粗宋简体" w:cs="方正粗宋简体"/>
                            <w:b w:val="0"/>
                            <w:bCs/>
                            <w:color w:val="FF0000"/>
                            <w:w w:val="75"/>
                            <w:sz w:val="84"/>
                            <w:szCs w:val="84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方正粗宋简体" w:hAnsi="方正粗宋简体" w:eastAsia="方正粗宋简体" w:cs="方正粗宋简体"/>
                            <w:b w:val="0"/>
                            <w:bCs/>
                            <w:color w:val="FF0000"/>
                            <w:w w:val="75"/>
                            <w:sz w:val="84"/>
                            <w:szCs w:val="84"/>
                            <w:lang w:eastAsia="zh-CN"/>
                          </w:rPr>
                          <w:t>增</w:t>
                        </w:r>
                        <w:r>
                          <w:rPr>
                            <w:rFonts w:hint="eastAsia" w:ascii="方正粗宋简体" w:hAnsi="方正粗宋简体" w:eastAsia="方正粗宋简体" w:cs="方正粗宋简体"/>
                            <w:b w:val="0"/>
                            <w:bCs/>
                            <w:color w:val="FF0000"/>
                            <w:w w:val="75"/>
                            <w:sz w:val="84"/>
                            <w:szCs w:val="84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方正粗宋简体" w:hAnsi="方正粗宋简体" w:eastAsia="方正粗宋简体" w:cs="方正粗宋简体"/>
                            <w:b w:val="0"/>
                            <w:bCs/>
                            <w:color w:val="FF0000"/>
                            <w:w w:val="75"/>
                            <w:sz w:val="84"/>
                            <w:szCs w:val="84"/>
                            <w:lang w:eastAsia="zh-CN"/>
                          </w:rPr>
                          <w:t>城</w:t>
                        </w:r>
                        <w:r>
                          <w:rPr>
                            <w:rFonts w:hint="eastAsia" w:ascii="方正粗宋简体" w:hAnsi="方正粗宋简体" w:eastAsia="方正粗宋简体" w:cs="方正粗宋简体"/>
                            <w:b w:val="0"/>
                            <w:bCs/>
                            <w:color w:val="FF0000"/>
                            <w:w w:val="75"/>
                            <w:sz w:val="84"/>
                            <w:szCs w:val="84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方正粗宋简体" w:hAnsi="方正粗宋简体" w:eastAsia="方正粗宋简体" w:cs="方正粗宋简体"/>
                            <w:b w:val="0"/>
                            <w:bCs/>
                            <w:color w:val="FF0000"/>
                            <w:w w:val="75"/>
                            <w:sz w:val="84"/>
                            <w:szCs w:val="84"/>
                            <w:lang w:eastAsia="zh-CN"/>
                          </w:rPr>
                          <w:t>区</w:t>
                        </w:r>
                        <w:r>
                          <w:rPr>
                            <w:rFonts w:hint="eastAsia" w:ascii="方正粗宋简体" w:hAnsi="方正粗宋简体" w:eastAsia="方正粗宋简体" w:cs="方正粗宋简体"/>
                            <w:b w:val="0"/>
                            <w:bCs/>
                            <w:color w:val="FF0000"/>
                            <w:w w:val="75"/>
                            <w:sz w:val="84"/>
                            <w:szCs w:val="84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方正粗宋简体" w:hAnsi="方正粗宋简体" w:eastAsia="方正粗宋简体" w:cs="方正粗宋简体"/>
                            <w:b w:val="0"/>
                            <w:bCs/>
                            <w:color w:val="FF0000"/>
                            <w:w w:val="75"/>
                            <w:sz w:val="84"/>
                            <w:szCs w:val="84"/>
                            <w:lang w:eastAsia="zh-CN"/>
                          </w:rPr>
                          <w:t>统</w:t>
                        </w:r>
                        <w:r>
                          <w:rPr>
                            <w:rFonts w:hint="eastAsia" w:ascii="方正粗宋简体" w:hAnsi="方正粗宋简体" w:eastAsia="方正粗宋简体" w:cs="方正粗宋简体"/>
                            <w:b w:val="0"/>
                            <w:bCs/>
                            <w:color w:val="FF0000"/>
                            <w:w w:val="75"/>
                            <w:sz w:val="84"/>
                            <w:szCs w:val="84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方正粗宋简体" w:hAnsi="方正粗宋简体" w:eastAsia="方正粗宋简体" w:cs="方正粗宋简体"/>
                            <w:b w:val="0"/>
                            <w:bCs/>
                            <w:color w:val="FF0000"/>
                            <w:w w:val="75"/>
                            <w:sz w:val="84"/>
                            <w:szCs w:val="84"/>
                            <w:lang w:eastAsia="zh-CN"/>
                          </w:rPr>
                          <w:t>计</w:t>
                        </w:r>
                        <w:r>
                          <w:rPr>
                            <w:rFonts w:hint="eastAsia" w:ascii="方正粗宋简体" w:hAnsi="方正粗宋简体" w:eastAsia="方正粗宋简体" w:cs="方正粗宋简体"/>
                            <w:b w:val="0"/>
                            <w:bCs/>
                            <w:color w:val="FF0000"/>
                            <w:w w:val="75"/>
                            <w:sz w:val="84"/>
                            <w:szCs w:val="84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方正粗宋简体" w:hAnsi="方正粗宋简体" w:eastAsia="方正粗宋简体" w:cs="方正粗宋简体"/>
                            <w:b w:val="0"/>
                            <w:bCs/>
                            <w:color w:val="FF0000"/>
                            <w:w w:val="75"/>
                            <w:sz w:val="84"/>
                            <w:szCs w:val="84"/>
                            <w:lang w:eastAsia="zh-CN"/>
                          </w:rPr>
                          <w:t>局</w:t>
                        </w:r>
                      </w:p>
                    </w:txbxContent>
                  </v:textbox>
                </v:shape>
                <v:line id="直接连接符 2" o:spid="_x0000_s1026" o:spt="20" style="position:absolute;left:5395;top:3229;height:0;width:9465;" filled="f" stroked="t" coordsize="21600,21600" o:gfxdata="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lukSa5AAAA2gAA&#10;AA8AAAAAAAAAAQAgAAAAIgAAAGRycy9kb3ducmV2LnhtbFBLAQIUABQAAAAIAIdO4kAzLwWeOwAA&#10;ADkAAAAQAAAAAAAAAAEAIAAAAAgBAABkcnMvc2hhcGV4bWwueG1sUEsFBgAAAAAGAAYAWwEAALID&#10;AAAAAA==&#10;">
                  <v:fill on="f" focussize="0,0"/>
                  <v:stroke weight="4.75pt" color="#FF0000" linestyle="thickThin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广州市增城区统计局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2020年政府信息公开工作年度报告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left="0" w:leftChars="0" w:right="0" w:rightChars="0" w:firstLine="880" w:firstLineChars="20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eastAsia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eastAsia="仿宋_GB2312"/>
          <w:color w:val="000000"/>
          <w:kern w:val="0"/>
          <w:sz w:val="32"/>
          <w:szCs w:val="32"/>
          <w:lang w:eastAsia="zh-CN"/>
        </w:rPr>
        <w:t>依据《中华人民共和国政府信息公开条例》第五十条之规定，制作本报告。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eastAsia="zh-CN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eastAsia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eastAsia="仿宋_GB2312"/>
          <w:color w:val="000000"/>
          <w:kern w:val="0"/>
          <w:sz w:val="32"/>
          <w:szCs w:val="32"/>
          <w:lang w:eastAsia="zh-CN"/>
        </w:rPr>
        <w:t>本年度，我局坚持以“公开为常态，不公开为例外”的原则，全面落实信息公开条例，夯实主动公开工作基础，规范依申请公开办理流程，健全政府信息全链条管理，提升信息公开平台建设，加大监督保障办度，全力推进政府信息公开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eastAsia="zh-CN"/>
        </w:rPr>
        <w:t>（一）主动公开全面落实。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2020年，我局公开政府信息64条，包括文件通知10条、工作动态27条、统计数据11条、统计分析14条、财政预决算2条等内容。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/>
        </w:rPr>
        <w:t>（二）依申请公开依法规范。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2020年，我局畅通受理渠道，精准规范答复意见，进一步提升依申请公开办理质量。全年共收到政府信息公开申请2件，依法按时按质高效答复，没有发生因政府公开申请引发的行政复议、行政诉讼等情况。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eastAsia="仿宋_GB2312"/>
          <w:color w:val="000000"/>
          <w:kern w:val="0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-291465</wp:posOffset>
                </wp:positionH>
                <wp:positionV relativeFrom="paragraph">
                  <wp:posOffset>1418590</wp:posOffset>
                </wp:positionV>
                <wp:extent cx="5962650" cy="9525"/>
                <wp:effectExtent l="0" t="28575" r="0" b="3810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851535" y="9762490"/>
                          <a:ext cx="5962650" cy="9525"/>
                        </a:xfrm>
                        <a:prstGeom prst="line">
                          <a:avLst/>
                        </a:prstGeom>
                        <a:ln w="60325" cmpd="thinThick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2.95pt;margin-top:111.7pt;height:0.75pt;width:469.5pt;z-index:251659264;mso-width-relative:page;mso-height-relative:page;" filled="f" stroked="t" coordsize="21600,21600" o:gfxdata="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ApGOt3ZAAAACwEA&#10;AA8AAAAAAAAAAQAgAAAAIgAAAGRycy9kb3ducmV2LnhtbFBLAQIUABQAAAAIAIdO4kBFWlrc4AEA&#10;AHgDAAAOAAAAAAAAAAEAIAAAACgBAABkcnMvZTJvRG9jLnhtbFBLBQYAAAAABgAGAFkBAAB6BQAA&#10;AAA=&#10;">
                <v:fill on="f" focussize="0,0"/>
                <v:stroke weight="4.75pt" color="#FF0000 [3204]" linestyle="thinThick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val="en-US" w:eastAsia="zh-CN"/>
        </w:rPr>
        <w:t>（三）政府信息管理标准有序。</w:t>
      </w:r>
      <w:r>
        <w:rPr>
          <w:rFonts w:hint="eastAsia" w:eastAsia="仿宋_GB2312"/>
          <w:color w:val="000000"/>
          <w:kern w:val="0"/>
          <w:sz w:val="32"/>
          <w:szCs w:val="32"/>
          <w:lang w:val="en-US" w:eastAsia="zh-CN"/>
        </w:rPr>
        <w:t>以编制政府信息主动公开清单为抓手，摸清信息底数，梳理定位政府信息在公开平台发布栏目，严抓发布前审核、发布后更新及文件有效性管理。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eastAsia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（四）监督管理逐步强化。</w:t>
      </w:r>
      <w:r>
        <w:rPr>
          <w:rFonts w:hint="eastAsia" w:eastAsia="仿宋_GB2312"/>
          <w:color w:val="000000"/>
          <w:kern w:val="0"/>
          <w:sz w:val="32"/>
          <w:szCs w:val="32"/>
          <w:lang w:val="en-US" w:eastAsia="zh-CN"/>
        </w:rPr>
        <w:t>成立了以主要领导为组长，分管领导为副组长，有关科室负责人为成员的区统计局信息公开领导小组，建立区统计局政府信息公开管理制度，全面落实监督管理岗位责任。积极参加各级信息公开培训，组织开展本单位信息公开培训，要求各科室紧密配合，认真收集信息，及时向社会公布，提升统计工作的透明度，让人民群众了解统计，支持统计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二、主动公开政府信息情况</w:t>
      </w:r>
    </w:p>
    <w:tbl>
      <w:tblPr>
        <w:tblStyle w:val="6"/>
        <w:tblW w:w="8140" w:type="dxa"/>
        <w:jc w:val="center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875"/>
        <w:gridCol w:w="6"/>
        <w:gridCol w:w="1265"/>
        <w:gridCol w:w="188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C6D9F1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C6D9F1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C6D9F1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C6D9F1"/>
                <w:lang w:eastAsia="zh-CN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31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FFFFFF"/>
                <w:lang w:eastAsia="zh-CN"/>
              </w:rPr>
              <w:t>信息内容</w:t>
            </w:r>
          </w:p>
        </w:tc>
        <w:tc>
          <w:tcPr>
            <w:tcW w:w="18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FFFFFF"/>
                <w:lang w:eastAsia="zh-CN"/>
              </w:rPr>
              <w:t>本年新</w:t>
            </w: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  <w:br w:type="textWrapping"/>
            </w: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制作数量</w:t>
            </w:r>
          </w:p>
        </w:tc>
        <w:tc>
          <w:tcPr>
            <w:tcW w:w="127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FFFFFF"/>
                <w:lang w:eastAsia="zh-CN"/>
              </w:rPr>
              <w:t>本年新</w:t>
            </w: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  <w:br w:type="textWrapping"/>
            </w: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公开数量</w:t>
            </w:r>
          </w:p>
        </w:tc>
        <w:tc>
          <w:tcPr>
            <w:tcW w:w="18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FFFFFF"/>
                <w:lang w:eastAsia="zh-CN"/>
              </w:rPr>
              <w:t>对外公开总数量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31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FFFFFF"/>
                <w:lang w:eastAsia="zh-CN"/>
              </w:rPr>
              <w:t>规章</w:t>
            </w:r>
          </w:p>
        </w:tc>
        <w:tc>
          <w:tcPr>
            <w:tcW w:w="18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/>
                <w:b w:val="0"/>
                <w:i w:val="0"/>
                <w:snapToGrid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127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/>
                <w:b w:val="0"/>
                <w:i w:val="0"/>
                <w:snapToGrid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/>
                <w:b w:val="0"/>
                <w:i w:val="0"/>
                <w:snapToGrid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31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FFFFFF"/>
                <w:lang w:eastAsia="zh-CN"/>
              </w:rPr>
              <w:t>规范性文件</w:t>
            </w:r>
          </w:p>
        </w:tc>
        <w:tc>
          <w:tcPr>
            <w:tcW w:w="18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/>
                <w:b w:val="0"/>
                <w:i w:val="0"/>
                <w:snapToGrid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127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/>
                <w:b w:val="0"/>
                <w:i w:val="0"/>
                <w:snapToGrid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/>
                <w:b w:val="0"/>
                <w:i w:val="0"/>
                <w:snapToGrid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814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C6D9F1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C6D9F1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C6D9F1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C6D9F1"/>
                <w:lang w:eastAsia="zh-CN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31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FFFFFF"/>
                <w:lang w:eastAsia="zh-CN"/>
              </w:rPr>
              <w:t>信息内容</w:t>
            </w:r>
          </w:p>
        </w:tc>
        <w:tc>
          <w:tcPr>
            <w:tcW w:w="18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FFFFFF"/>
                <w:lang w:eastAsia="zh-CN"/>
              </w:rPr>
              <w:t>上一年项目数量</w:t>
            </w:r>
          </w:p>
        </w:tc>
        <w:tc>
          <w:tcPr>
            <w:tcW w:w="127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FFFFFF"/>
                <w:lang w:eastAsia="zh-CN"/>
              </w:rPr>
              <w:t>本年增/减</w:t>
            </w:r>
          </w:p>
        </w:tc>
        <w:tc>
          <w:tcPr>
            <w:tcW w:w="18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FFFFFF"/>
                <w:lang w:eastAsia="zh-CN"/>
              </w:rPr>
              <w:t>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31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FFFFFF"/>
                <w:lang w:eastAsia="zh-CN"/>
              </w:rPr>
              <w:t>行政许可</w:t>
            </w:r>
          </w:p>
        </w:tc>
        <w:tc>
          <w:tcPr>
            <w:tcW w:w="18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/>
                <w:b w:val="0"/>
                <w:i w:val="0"/>
                <w:snapToGrid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12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/>
                <w:b w:val="0"/>
                <w:i w:val="0"/>
                <w:snapToGrid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/>
                <w:b w:val="0"/>
                <w:i w:val="0"/>
                <w:snapToGrid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31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FFFFFF"/>
                <w:lang w:eastAsia="zh-CN"/>
              </w:rPr>
              <w:t>其他对外管理服务事项</w:t>
            </w:r>
          </w:p>
        </w:tc>
        <w:tc>
          <w:tcPr>
            <w:tcW w:w="18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/>
                <w:b w:val="0"/>
                <w:i w:val="0"/>
                <w:snapToGrid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12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/>
                <w:b w:val="0"/>
                <w:i w:val="0"/>
                <w:snapToGrid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2</w:t>
            </w:r>
          </w:p>
        </w:tc>
        <w:tc>
          <w:tcPr>
            <w:tcW w:w="18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/>
                <w:b w:val="0"/>
                <w:i w:val="0"/>
                <w:snapToGrid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814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C6D9F1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C6D9F1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C6D9F1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C6D9F1"/>
                <w:lang w:eastAsia="zh-CN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31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FFFFFF"/>
                <w:lang w:eastAsia="zh-CN"/>
              </w:rPr>
              <w:t>信息内容</w:t>
            </w:r>
          </w:p>
        </w:tc>
        <w:tc>
          <w:tcPr>
            <w:tcW w:w="18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FFFFFF"/>
                <w:lang w:eastAsia="zh-CN"/>
              </w:rPr>
              <w:t>上一年项目数量</w:t>
            </w:r>
          </w:p>
        </w:tc>
        <w:tc>
          <w:tcPr>
            <w:tcW w:w="127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FFFFFF"/>
                <w:lang w:eastAsia="zh-CN"/>
              </w:rPr>
              <w:t>本年增/减</w:t>
            </w:r>
          </w:p>
        </w:tc>
        <w:tc>
          <w:tcPr>
            <w:tcW w:w="18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FFFFFF"/>
                <w:lang w:eastAsia="zh-CN"/>
              </w:rPr>
              <w:t>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31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FFFFFF"/>
                <w:lang w:eastAsia="zh-CN"/>
              </w:rPr>
              <w:t>行政处罚</w:t>
            </w:r>
          </w:p>
        </w:tc>
        <w:tc>
          <w:tcPr>
            <w:tcW w:w="18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/>
                <w:b w:val="0"/>
                <w:i w:val="0"/>
                <w:snapToGrid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12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/>
                <w:b w:val="0"/>
                <w:i w:val="0"/>
                <w:snapToGrid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/>
                <w:b w:val="0"/>
                <w:i w:val="0"/>
                <w:snapToGrid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31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FFFFFF"/>
                <w:lang w:eastAsia="zh-CN"/>
              </w:rPr>
              <w:t>行政强制</w:t>
            </w:r>
          </w:p>
        </w:tc>
        <w:tc>
          <w:tcPr>
            <w:tcW w:w="18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/>
                <w:b w:val="0"/>
                <w:i w:val="0"/>
                <w:snapToGrid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12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/>
                <w:b w:val="0"/>
                <w:i w:val="0"/>
                <w:snapToGrid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/>
                <w:b w:val="0"/>
                <w:i w:val="0"/>
                <w:snapToGrid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814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C6D9F1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C6D9F1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C6D9F1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C6D9F1"/>
                <w:lang w:eastAsia="zh-CN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31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FFFFFF"/>
                <w:lang w:eastAsia="zh-CN"/>
              </w:rPr>
              <w:t>信息内容</w:t>
            </w:r>
          </w:p>
        </w:tc>
        <w:tc>
          <w:tcPr>
            <w:tcW w:w="18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FFFFFF"/>
                <w:lang w:eastAsia="zh-CN"/>
              </w:rPr>
              <w:t>上一年项目数量</w:t>
            </w:r>
          </w:p>
        </w:tc>
        <w:tc>
          <w:tcPr>
            <w:tcW w:w="314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FFFFFF"/>
                <w:lang w:eastAsia="zh-CN"/>
              </w:rPr>
              <w:t>本年增/减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31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FFFFFF"/>
                <w:lang w:eastAsia="zh-CN"/>
              </w:rPr>
              <w:t>行政事业性收费</w:t>
            </w:r>
          </w:p>
        </w:tc>
        <w:tc>
          <w:tcPr>
            <w:tcW w:w="18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/>
                <w:b w:val="0"/>
                <w:i w:val="0"/>
                <w:snapToGrid/>
                <w:color w:val="333333"/>
                <w:sz w:val="20"/>
                <w:szCs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314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zCs w:val="20"/>
                <w:shd w:val="clear" w:color="auto" w:fill="FFFFFF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b w:val="0"/>
                <w:i w:val="0"/>
                <w:snapToGrid/>
                <w:color w:val="333333"/>
                <w:sz w:val="20"/>
                <w:szCs w:val="20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814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C6D9F1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C6D9F1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C6D9F1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C6D9F1"/>
                <w:lang w:eastAsia="zh-CN"/>
              </w:rPr>
              <w:t>第二十条第（九）项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31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FFFFFF"/>
                <w:lang w:eastAsia="zh-CN"/>
              </w:rPr>
              <w:t>信息内容</w:t>
            </w:r>
          </w:p>
        </w:tc>
        <w:tc>
          <w:tcPr>
            <w:tcW w:w="18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FFFFFF"/>
                <w:lang w:eastAsia="zh-CN"/>
              </w:rPr>
              <w:t>采购项目数量</w:t>
            </w:r>
          </w:p>
        </w:tc>
        <w:tc>
          <w:tcPr>
            <w:tcW w:w="314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FFFFFF"/>
                <w:lang w:eastAsia="zh-CN"/>
              </w:rPr>
              <w:t>采购总金额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31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FFFFFF"/>
                <w:lang w:eastAsia="zh-CN"/>
              </w:rPr>
              <w:t>政府集中采购</w:t>
            </w:r>
          </w:p>
        </w:tc>
        <w:tc>
          <w:tcPr>
            <w:tcW w:w="18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/>
                <w:b w:val="0"/>
                <w:i w:val="0"/>
                <w:snapToGrid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2</w:t>
            </w:r>
          </w:p>
        </w:tc>
        <w:tc>
          <w:tcPr>
            <w:tcW w:w="314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/>
                <w:b w:val="0"/>
                <w:i w:val="0"/>
                <w:snapToGrid/>
                <w:color w:val="333333"/>
                <w:sz w:val="20"/>
                <w:szCs w:val="20"/>
                <w:shd w:val="clear" w:color="auto" w:fill="FFFFFF"/>
                <w:lang w:val="en-US" w:eastAsia="zh-CN"/>
              </w:rPr>
              <w:t>6.0891万元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三、收到和处理政府信息公开申请情况</w:t>
      </w:r>
    </w:p>
    <w:tbl>
      <w:tblPr>
        <w:tblStyle w:val="6"/>
        <w:tblW w:w="8647" w:type="dxa"/>
        <w:jc w:val="center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6"/>
        <w:gridCol w:w="668"/>
        <w:gridCol w:w="1666"/>
        <w:gridCol w:w="1"/>
        <w:gridCol w:w="1665"/>
        <w:gridCol w:w="1"/>
        <w:gridCol w:w="645"/>
        <w:gridCol w:w="774"/>
        <w:gridCol w:w="774"/>
        <w:gridCol w:w="774"/>
        <w:gridCol w:w="645"/>
        <w:gridCol w:w="2"/>
        <w:gridCol w:w="643"/>
        <w:gridCol w:w="2"/>
        <w:gridCol w:w="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2721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（本列数据的勾稽关系为：第一项加第二项之和，等于第三项加第四项之和）</w:t>
            </w:r>
          </w:p>
        </w:tc>
        <w:tc>
          <w:tcPr>
            <w:tcW w:w="592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476" w:hRule="exact"/>
          <w:jc w:val="center"/>
        </w:trPr>
        <w:tc>
          <w:tcPr>
            <w:tcW w:w="2721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166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自然人</w:t>
            </w:r>
          </w:p>
        </w:tc>
        <w:tc>
          <w:tcPr>
            <w:tcW w:w="36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法人或其他组织</w:t>
            </w:r>
          </w:p>
        </w:tc>
        <w:tc>
          <w:tcPr>
            <w:tcW w:w="64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" w:type="dxa"/>
          <w:trHeight w:val="816" w:hRule="exact"/>
          <w:jc w:val="center"/>
        </w:trPr>
        <w:tc>
          <w:tcPr>
            <w:tcW w:w="2721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16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商业企业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科研机构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社会公益组织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法律服务机构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其他</w:t>
            </w:r>
          </w:p>
        </w:tc>
        <w:tc>
          <w:tcPr>
            <w:tcW w:w="64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" w:type="dxa"/>
          <w:trHeight w:val="476" w:hRule="exact"/>
          <w:jc w:val="center"/>
        </w:trPr>
        <w:tc>
          <w:tcPr>
            <w:tcW w:w="27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一、本年新收政府信息公开申请数量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2</w:t>
            </w: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" w:type="dxa"/>
          <w:trHeight w:val="476" w:hRule="exact"/>
          <w:jc w:val="center"/>
        </w:trPr>
        <w:tc>
          <w:tcPr>
            <w:tcW w:w="27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二、上年结转政府信息公开申请数量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" w:type="dxa"/>
          <w:trHeight w:val="476" w:hRule="exact"/>
          <w:jc w:val="center"/>
        </w:trPr>
        <w:tc>
          <w:tcPr>
            <w:tcW w:w="3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三、本年度办理结果</w:t>
            </w:r>
          </w:p>
        </w:tc>
        <w:tc>
          <w:tcPr>
            <w:tcW w:w="23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楷体" w:hAnsi="楷体" w:eastAsia="楷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（一）予以公开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1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" w:type="dxa"/>
          <w:trHeight w:val="703" w:hRule="exact"/>
          <w:jc w:val="center"/>
        </w:trPr>
        <w:tc>
          <w:tcPr>
            <w:tcW w:w="3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23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楷体" w:hAnsi="楷体" w:eastAsia="楷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（二）部分公开（区分处理的，只计这一情形，不计其他情形）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3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6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楷体" w:hAnsi="楷体" w:eastAsia="楷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（三）不予公开</w:t>
            </w:r>
          </w:p>
        </w:tc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楷体" w:hAnsi="楷体" w:eastAsia="楷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1.属于国家秘密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3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楷体" w:hAnsi="楷体" w:eastAsia="楷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2.其他法律行政法规禁止公开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3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楷体" w:hAnsi="楷体" w:eastAsia="楷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3.危及“三安全一稳定”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3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楷体" w:hAnsi="楷体" w:eastAsia="楷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4.保护第三方合法权益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3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楷体" w:hAnsi="楷体" w:eastAsia="楷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5.属于三类内部事务信息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3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楷体" w:hAnsi="楷体" w:eastAsia="楷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6.属于四类过程性信息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3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楷体" w:hAnsi="楷体" w:eastAsia="楷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7.属于行政执法案卷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3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楷体" w:hAnsi="楷体" w:eastAsia="楷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8.属于行政查询事项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3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6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楷体" w:hAnsi="楷体" w:eastAsia="楷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（四）无法提供</w:t>
            </w:r>
          </w:p>
        </w:tc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楷体" w:hAnsi="楷体" w:eastAsia="楷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1.本机关不掌握相关政府信息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1</w:t>
            </w:r>
          </w:p>
        </w:tc>
        <w:tc>
          <w:tcPr>
            <w:tcW w:w="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3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楷体" w:hAnsi="楷体" w:eastAsia="楷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2.没有现成信息需要另行制作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3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楷体" w:hAnsi="楷体" w:eastAsia="楷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3.补正后申请内容仍不明确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3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6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楷体" w:hAnsi="楷体" w:eastAsia="楷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（五）不予处理</w:t>
            </w:r>
          </w:p>
        </w:tc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楷体" w:hAnsi="楷体" w:eastAsia="楷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1.信访举报投诉类申请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3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楷体" w:hAnsi="楷体" w:eastAsia="楷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2.重复申请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3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楷体" w:hAnsi="楷体" w:eastAsia="楷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3.要求提供公开出版物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3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楷体" w:hAnsi="楷体" w:eastAsia="楷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4.无正当理由大量反复申请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exact"/>
          <w:jc w:val="center"/>
        </w:trPr>
        <w:tc>
          <w:tcPr>
            <w:tcW w:w="3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楷体" w:hAnsi="楷体" w:eastAsia="楷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5.要求行政机关确认或重新出具已获取信息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" w:type="dxa"/>
          <w:trHeight w:val="476" w:hRule="exact"/>
          <w:jc w:val="center"/>
        </w:trPr>
        <w:tc>
          <w:tcPr>
            <w:tcW w:w="3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23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楷体" w:hAnsi="楷体" w:eastAsia="楷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（六）其他处理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" w:type="dxa"/>
          <w:trHeight w:val="476" w:hRule="exact"/>
          <w:jc w:val="center"/>
        </w:trPr>
        <w:tc>
          <w:tcPr>
            <w:tcW w:w="3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/>
                <w:sz w:val="21"/>
              </w:rPr>
            </w:pPr>
          </w:p>
        </w:tc>
        <w:tc>
          <w:tcPr>
            <w:tcW w:w="23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楷体" w:hAnsi="楷体" w:eastAsia="楷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（七）总计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2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" w:type="dxa"/>
          <w:trHeight w:val="476" w:hRule="exact"/>
          <w:jc w:val="center"/>
        </w:trPr>
        <w:tc>
          <w:tcPr>
            <w:tcW w:w="27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四、结转下年度继续办理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after="18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四、政府信息公开行政复议、行政诉讼情况</w:t>
      </w:r>
    </w:p>
    <w:tbl>
      <w:tblPr>
        <w:tblStyle w:val="6"/>
        <w:tblW w:w="8522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"/>
        <w:gridCol w:w="566"/>
        <w:gridCol w:w="567"/>
        <w:gridCol w:w="567"/>
        <w:gridCol w:w="618"/>
        <w:gridCol w:w="3"/>
        <w:gridCol w:w="513"/>
        <w:gridCol w:w="568"/>
        <w:gridCol w:w="568"/>
        <w:gridCol w:w="567"/>
        <w:gridCol w:w="568"/>
        <w:gridCol w:w="3"/>
        <w:gridCol w:w="565"/>
        <w:gridCol w:w="567"/>
        <w:gridCol w:w="568"/>
        <w:gridCol w:w="569"/>
        <w:gridCol w:w="568"/>
        <w:gridCol w:w="6"/>
        <w:gridCol w:w="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88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行政复议</w:t>
            </w:r>
          </w:p>
        </w:tc>
        <w:tc>
          <w:tcPr>
            <w:tcW w:w="563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行政诉讼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0" w:hRule="atLeast"/>
          <w:jc w:val="center"/>
        </w:trPr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结果维持</w:t>
            </w:r>
          </w:p>
        </w:tc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结果纠正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其他结果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尚未审结</w:t>
            </w:r>
          </w:p>
        </w:tc>
        <w:tc>
          <w:tcPr>
            <w:tcW w:w="6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总计</w:t>
            </w:r>
          </w:p>
        </w:tc>
        <w:tc>
          <w:tcPr>
            <w:tcW w:w="27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未经复议直接起诉</w:t>
            </w:r>
          </w:p>
        </w:tc>
        <w:tc>
          <w:tcPr>
            <w:tcW w:w="28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复议后起诉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0" w:type="dxa"/>
          <w:trHeight w:val="0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/>
                <w:sz w:val="21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/>
                <w:sz w:val="21"/>
              </w:rPr>
            </w:pPr>
          </w:p>
        </w:tc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/>
                <w:sz w:val="21"/>
              </w:rPr>
            </w:pPr>
          </w:p>
        </w:tc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/>
                <w:sz w:val="21"/>
              </w:rPr>
            </w:pPr>
          </w:p>
        </w:tc>
        <w:tc>
          <w:tcPr>
            <w:tcW w:w="6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/>
                <w:sz w:val="21"/>
              </w:rPr>
            </w:pPr>
          </w:p>
        </w:tc>
        <w:tc>
          <w:tcPr>
            <w:tcW w:w="5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结果维持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结果纠正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其他结果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尚未审结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FFFFFF"/>
                <w:lang w:eastAsia="zh-CN"/>
              </w:rPr>
              <w:t>总计</w:t>
            </w:r>
          </w:p>
        </w:tc>
        <w:tc>
          <w:tcPr>
            <w:tcW w:w="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结果维持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结果纠正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FFFFFF"/>
                <w:lang w:eastAsia="zh-CN"/>
              </w:rPr>
              <w:t>其他结果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0"/>
                <w:shd w:val="clear" w:color="auto" w:fill="FFFFFF"/>
                <w:lang w:eastAsia="zh-CN"/>
              </w:rPr>
              <w:t>尚未审结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snapToGrid/>
                <w:color w:val="000000"/>
                <w:sz w:val="20"/>
                <w:shd w:val="clear" w:color="auto" w:fill="FFFFFF"/>
                <w:lang w:eastAsia="zh-CN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0" w:type="dxa"/>
          <w:trHeight w:val="0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5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kinsoku/>
              <w:autoSpaceDE/>
              <w:autoSpaceDN w:val="0"/>
              <w:spacing w:after="180" w:afterLines="0" w:line="432" w:lineRule="atLeast"/>
              <w:ind w:leftChars="0" w:firstLine="0"/>
              <w:jc w:val="center"/>
              <w:rPr>
                <w:rFonts w:hint="default" w:ascii="宋体" w:hAnsi="宋体" w:eastAsia="宋体"/>
                <w:b w:val="0"/>
                <w:i w:val="0"/>
                <w:snapToGrid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default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</w:rPr>
              <w:t xml:space="preserve"> </w:t>
            </w:r>
            <w:r>
              <w:rPr>
                <w:rFonts w:hint="eastAsia" w:ascii="Calibri"/>
                <w:b w:val="0"/>
                <w:i w:val="0"/>
                <w:snapToGrid/>
                <w:color w:val="333333"/>
                <w:sz w:val="20"/>
                <w:shd w:val="clear" w:color="auto" w:fill="FFFFFF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五、存在的主要问题及改进情况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80" w:lineRule="exact"/>
        <w:ind w:left="0" w:leftChars="0" w:right="0" w:rightChars="0" w:firstLine="689"/>
        <w:jc w:val="left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</w:rPr>
        <w:t>（一）存在问题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80" w:lineRule="exact"/>
        <w:ind w:left="0" w:leftChars="0" w:right="0" w:rightChars="0" w:firstLine="640" w:firstLineChars="200"/>
        <w:jc w:val="left"/>
        <w:textAlignment w:val="auto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1、主动公开政府信息内容与公众的需求还存在一定差距，特别在统计执法、统计分析、统计数据等方面的公开力度与时限保障尚需强化。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80" w:lineRule="exact"/>
        <w:ind w:left="0" w:leftChars="0" w:right="0" w:rightChars="0" w:firstLine="640" w:firstLineChars="200"/>
        <w:jc w:val="left"/>
        <w:textAlignment w:val="auto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2、网站管理技术力量不足，从事政府信息公开具体工作人员兼职，不利于政府信息公开工作的深入开展。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80" w:lineRule="exact"/>
        <w:ind w:left="0" w:leftChars="0" w:right="0" w:rightChars="0" w:firstLine="551"/>
        <w:jc w:val="left"/>
        <w:textAlignment w:val="auto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</w:rPr>
        <w:t>（二）改进措施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80" w:lineRule="exact"/>
        <w:ind w:left="0" w:leftChars="0" w:right="0" w:rightChars="0" w:firstLine="640" w:firstLineChars="200"/>
        <w:jc w:val="left"/>
        <w:textAlignment w:val="auto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1、加大政府信息公开的保障力度，认真落实政府信息公开的监督、检查及考核等各项工作，积极组织参加各种相关培训，借助外力提升技术水平，进一步做好保密工作。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80" w:lineRule="exact"/>
        <w:ind w:left="0" w:leftChars="0" w:right="0" w:rightChars="0" w:firstLine="640" w:firstLineChars="200"/>
        <w:jc w:val="left"/>
        <w:textAlignment w:val="auto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2、强化政府信息公开的思想意识和业务培训。将政府信息工作摆上重要议事日程，纳入单位工作人员年度岗位目标责任制考核，经常性检查、督促与学习，促进局内均衡发展和全局整体水平不断提高。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六、其他需要报告的事项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80" w:lineRule="exact"/>
        <w:ind w:left="0" w:leftChars="0" w:right="0" w:rightChars="0" w:firstLine="640" w:firstLineChars="200"/>
        <w:jc w:val="left"/>
        <w:textAlignment w:val="auto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没有其他需要报告的事项。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80" w:lineRule="exact"/>
        <w:ind w:left="0" w:leftChars="0" w:right="0" w:rightChars="0" w:firstLine="640" w:firstLineChars="200"/>
        <w:jc w:val="left"/>
        <w:textAlignment w:val="auto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80" w:lineRule="exact"/>
        <w:ind w:left="0" w:leftChars="0" w:right="0" w:rightChars="0" w:firstLine="640" w:firstLineChars="200"/>
        <w:jc w:val="left"/>
        <w:textAlignment w:val="auto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80" w:lineRule="exact"/>
        <w:ind w:left="0" w:leftChars="0" w:right="0" w:rightChars="0" w:firstLine="4480" w:firstLineChars="1400"/>
        <w:jc w:val="left"/>
        <w:textAlignment w:val="auto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广州市增城区统计局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80" w:lineRule="exact"/>
        <w:ind w:left="0" w:leftChars="0" w:right="0" w:rightChars="0" w:firstLine="4800" w:firstLineChars="1500"/>
        <w:jc w:val="left"/>
        <w:textAlignment w:val="auto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2021年1月7日</w:t>
      </w:r>
    </w:p>
    <w:sectPr>
      <w:footerReference r:id="rId3" w:type="default"/>
      <w:pgSz w:w="11907" w:h="16840"/>
      <w:pgMar w:top="1440" w:right="1800" w:bottom="1440" w:left="1800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微软简行楷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书体坊王学勤钢笔行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书体坊米芾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unga">
    <w:panose1 w:val="020B0502040204020203"/>
    <w:charset w:val="00"/>
    <w:family w:val="auto"/>
    <w:pitch w:val="default"/>
    <w:sig w:usb0="00400003" w:usb1="00000000" w:usb2="00000000" w:usb3="00000000" w:csb0="00000001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Trajan Pro">
    <w:panose1 w:val="02020502050506020301"/>
    <w:charset w:val="00"/>
    <w:family w:val="auto"/>
    <w:pitch w:val="default"/>
    <w:sig w:usb0="00000007" w:usb1="00000000" w:usb2="00000000" w:usb3="00000000" w:csb0="20000093" w:csb1="00000000"/>
  </w:font>
  <w:font w:name="Traditional Arabic">
    <w:panose1 w:val="02020603050405020304"/>
    <w:charset w:val="00"/>
    <w:family w:val="auto"/>
    <w:pitch w:val="default"/>
    <w:sig w:usb0="00006003" w:usb1="80000000" w:usb2="00000008" w:usb3="00000000" w:csb0="00000041" w:csb1="20080000"/>
  </w:font>
  <w:font w:name="方正粗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default" w:ascii="Times New Roman" w:hAnsi="Times New Roman" w:eastAsia="宋体" w:cs="Times New Roman"/>
                              <w:sz w:val="32"/>
                              <w:szCs w:val="32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default" w:ascii="Times New Roman" w:hAnsi="Times New Roman" w:eastAsia="宋体" w:cs="Times New Roman"/>
                        <w:sz w:val="32"/>
                        <w:szCs w:val="32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5D81DEE"/>
    <w:rsid w:val="06273051"/>
    <w:rsid w:val="0C192AB8"/>
    <w:rsid w:val="0C5C7D43"/>
    <w:rsid w:val="0E4248DF"/>
    <w:rsid w:val="0E4E000E"/>
    <w:rsid w:val="1D923E8F"/>
    <w:rsid w:val="2AF421A6"/>
    <w:rsid w:val="2E95071C"/>
    <w:rsid w:val="2EE1626D"/>
    <w:rsid w:val="38F7097A"/>
    <w:rsid w:val="3B80778B"/>
    <w:rsid w:val="41FD608B"/>
    <w:rsid w:val="43820409"/>
    <w:rsid w:val="450D674E"/>
    <w:rsid w:val="4810516C"/>
    <w:rsid w:val="48675025"/>
    <w:rsid w:val="48E70858"/>
    <w:rsid w:val="596E2A72"/>
    <w:rsid w:val="5ACB4EC5"/>
    <w:rsid w:val="5BCB6E64"/>
    <w:rsid w:val="5FAD230E"/>
    <w:rsid w:val="63A247EC"/>
    <w:rsid w:val="65075EB4"/>
    <w:rsid w:val="67DE3240"/>
    <w:rsid w:val="68BB1DD5"/>
    <w:rsid w:val="6DD15A85"/>
    <w:rsid w:val="6FB2602D"/>
    <w:rsid w:val="7401568F"/>
    <w:rsid w:val="76741E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2"/>
      <w:lang w:val="en-US" w:eastAsia="zh-CN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napToGrid w:val="0"/>
      <w:spacing w:line="570" w:lineRule="exact"/>
      <w:outlineLvl w:val="1"/>
    </w:pPr>
    <w:rPr>
      <w:rFonts w:ascii="黑体" w:hAnsi="黑体" w:eastAsia="黑体" w:cs="黑体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zhaoxinlei</dc:creator>
  <cp:lastModifiedBy>区统计局</cp:lastModifiedBy>
  <cp:lastPrinted>2020-01-21T01:09:00Z</cp:lastPrinted>
  <dcterms:modified xsi:type="dcterms:W3CDTF">2021-01-14T07:59:55Z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