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广州市增城区人力资源和社会保障局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2021年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政府信息公开工作年度报告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一、总体情况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2021年，我局坚持“以公开为常态，不公开为例外”原则，全面落实信息公开条例，遵循公正、公平、合法、便民的原则，结合实际全力推动政府信息公开工作。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主动公开全民落实。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right="0" w:righ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增城区人社局主动公开政府信息832条，通过政府网站、微信公众号等多种方式公开；政府网站公开信息753条，其中公告类信息711条、动态类信息28条、部门文件（政策、规范文件）类14条，新闻媒体公开信息30条，微信公众号公开信息30条，通过镇街张贴公告530条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依申请公开依法规范情况。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right="0" w:rightChars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规范政府信息公开申请办理工作，严格规范答复文书格式，全面提升政府信息公开申请办理工作质量。从严把握不予公开范围，切实做到以公开为常态、不公开为例外。全年收到政府信息公开申请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宗，办结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宗。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其中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1宗为部分信息公开、一宗为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</w:rPr>
        <w:t>本机关不掌握相关政府信息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lang w:val="en-US" w:eastAsia="zh-CN"/>
        </w:rPr>
        <w:t>6宗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结转下年度继续办理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政府信息管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理情况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right="0" w:rightChars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依托增城区网站，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根据区政务公开工作要点分工和我局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工作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实际，严格执行政务公开工作任务和具体公开事项，加强信息公开动态管理，严格落实保密审查制度，安排专人负责网站公开信息。进一步规范政府信息公开属性管理，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加强各科室、直属单位制订公文时的规范要求，扩展政策解读文件的解读方式。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4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4"/>
        <w:gridCol w:w="2000"/>
        <w:gridCol w:w="2250"/>
        <w:gridCol w:w="3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20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本年制发件数</w:t>
            </w:r>
          </w:p>
        </w:tc>
        <w:tc>
          <w:tcPr>
            <w:tcW w:w="22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本年废止件数</w:t>
            </w:r>
          </w:p>
        </w:tc>
        <w:tc>
          <w:tcPr>
            <w:tcW w:w="32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规章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3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行政规范性文件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751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行政许可</w:t>
            </w:r>
          </w:p>
        </w:tc>
        <w:tc>
          <w:tcPr>
            <w:tcW w:w="751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7516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行政处罚</w:t>
            </w:r>
          </w:p>
        </w:tc>
        <w:tc>
          <w:tcPr>
            <w:tcW w:w="751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行政强制</w:t>
            </w:r>
          </w:p>
        </w:tc>
        <w:tc>
          <w:tcPr>
            <w:tcW w:w="751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2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751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行政事业性收费</w:t>
            </w:r>
          </w:p>
        </w:tc>
        <w:tc>
          <w:tcPr>
            <w:tcW w:w="751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24"/>
          <w:szCs w:val="24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三、收到和处理政府信息公开申请情况</w:t>
      </w:r>
    </w:p>
    <w:tbl>
      <w:tblPr>
        <w:tblStyle w:val="4"/>
        <w:tblW w:w="975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840"/>
        <w:gridCol w:w="2890"/>
        <w:gridCol w:w="550"/>
        <w:gridCol w:w="700"/>
        <w:gridCol w:w="667"/>
        <w:gridCol w:w="700"/>
        <w:gridCol w:w="683"/>
        <w:gridCol w:w="689"/>
        <w:gridCol w:w="14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9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40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9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5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自然人</w:t>
            </w:r>
          </w:p>
        </w:tc>
        <w:tc>
          <w:tcPr>
            <w:tcW w:w="343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法人或其他组织</w:t>
            </w:r>
          </w:p>
        </w:tc>
        <w:tc>
          <w:tcPr>
            <w:tcW w:w="141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9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商业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企业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科研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机构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社会公益组织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法律服务机构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其他</w:t>
            </w:r>
          </w:p>
        </w:tc>
        <w:tc>
          <w:tcPr>
            <w:tcW w:w="141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三、本年度办理结果</w:t>
            </w:r>
          </w:p>
        </w:tc>
        <w:tc>
          <w:tcPr>
            <w:tcW w:w="37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（一）予以公开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（三）不予公开</w:t>
            </w: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1.属于国家秘密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3.危及“三安全一稳定”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4.保护第三方合法权益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5.属于三类内部事务信息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6.属于四类过程性信息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7.属于行政执法案卷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8.属于行政查询事项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（四）无法提供</w:t>
            </w: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3.补正后申请内容仍不明确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（五）不予处理</w:t>
            </w: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1.信访举报投诉类申请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2.重复申请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3.要求提供公开出版物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4.无正当理由大量反复申请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（六）其他处理</w:t>
            </w: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3.其他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37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（七）总计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四、结转下年度继续办理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6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24"/>
          <w:szCs w:val="24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四、政府信息公开行政复议、行政诉讼情况</w:t>
      </w:r>
    </w:p>
    <w:tbl>
      <w:tblPr>
        <w:tblStyle w:val="4"/>
        <w:tblW w:w="975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7"/>
        <w:gridCol w:w="547"/>
        <w:gridCol w:w="547"/>
        <w:gridCol w:w="547"/>
        <w:gridCol w:w="1063"/>
        <w:gridCol w:w="547"/>
        <w:gridCol w:w="525"/>
        <w:gridCol w:w="562"/>
        <w:gridCol w:w="547"/>
        <w:gridCol w:w="547"/>
        <w:gridCol w:w="547"/>
        <w:gridCol w:w="547"/>
        <w:gridCol w:w="548"/>
        <w:gridCol w:w="548"/>
        <w:gridCol w:w="158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1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行政复议</w:t>
            </w:r>
          </w:p>
        </w:tc>
        <w:tc>
          <w:tcPr>
            <w:tcW w:w="6499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结果维持</w:t>
            </w:r>
          </w:p>
        </w:tc>
        <w:tc>
          <w:tcPr>
            <w:tcW w:w="5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纠正</w:t>
            </w:r>
          </w:p>
        </w:tc>
        <w:tc>
          <w:tcPr>
            <w:tcW w:w="5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</w:p>
        </w:tc>
        <w:tc>
          <w:tcPr>
            <w:tcW w:w="5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尚未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审结</w:t>
            </w:r>
          </w:p>
        </w:tc>
        <w:tc>
          <w:tcPr>
            <w:tcW w:w="106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  <w:tc>
          <w:tcPr>
            <w:tcW w:w="272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未经复议直接起诉</w:t>
            </w:r>
          </w:p>
        </w:tc>
        <w:tc>
          <w:tcPr>
            <w:tcW w:w="3771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5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5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5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维持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纠正</w:t>
            </w:r>
          </w:p>
        </w:tc>
        <w:tc>
          <w:tcPr>
            <w:tcW w:w="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尚未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审结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维持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纠正</w:t>
            </w:r>
          </w:p>
        </w:tc>
        <w:tc>
          <w:tcPr>
            <w:tcW w:w="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结果</w:t>
            </w:r>
          </w:p>
        </w:tc>
        <w:tc>
          <w:tcPr>
            <w:tcW w:w="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尚未</w:t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审结</w:t>
            </w:r>
          </w:p>
        </w:tc>
        <w:tc>
          <w:tcPr>
            <w:tcW w:w="1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1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shd w:val="clear" w:fill="FFFFFF"/>
        </w:rPr>
        <w:t>　　</w:t>
      </w:r>
      <w:r>
        <w:rPr>
          <w:rStyle w:val="6"/>
          <w:rFonts w:hint="eastAsia" w:ascii="仿宋_GB2312" w:hAnsi="仿宋_GB2312" w:eastAsia="仿宋_GB2312" w:cs="仿宋_GB2312"/>
          <w:b/>
          <w:caps w:val="0"/>
          <w:color w:val="333333"/>
          <w:spacing w:val="0"/>
          <w:sz w:val="32"/>
          <w:szCs w:val="32"/>
          <w:shd w:val="clear" w:fill="FFFFFF"/>
        </w:rPr>
        <w:t>五、存在的主要问题及改进情况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2021年，我局政务公开工作开展情况较上一年有一定进步，但仍存在部分一些困难和问题。主要表现在：一是政策仍集中在文字解读，漫画、动画形式解读较少。二是文件征求意见方式不多。三是部分科室信息公开工作的重要性认识不足，对发布信息稿件、信息依申请公开等文件处理积极性、主动性有待加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在接下来的工作中，我局将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按照信息公开工作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要求，充实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门户网站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各栏目内容。加强业务培训，提高政务公开质量，不断加强人员素质，提高信息公开工作管理和服务质量。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64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525" w:lineRule="atLeast"/>
        <w:ind w:left="0" w:right="0" w:firstLine="0"/>
        <w:jc w:val="left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fill="FFFFFF"/>
        </w:rPr>
        <w:t>　　 本单位2021年未发出收费通知，未收取信息处理费。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77CA66"/>
    <w:multiLevelType w:val="singleLevel"/>
    <w:tmpl w:val="F477CA6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1C04DD"/>
    <w:rsid w:val="1B2A3557"/>
    <w:rsid w:val="1EBC687A"/>
    <w:rsid w:val="1FFC1644"/>
    <w:rsid w:val="20A26EC0"/>
    <w:rsid w:val="346D08AE"/>
    <w:rsid w:val="3B2D2A0F"/>
    <w:rsid w:val="3EA00036"/>
    <w:rsid w:val="420678B2"/>
    <w:rsid w:val="4FE04127"/>
    <w:rsid w:val="5B02292F"/>
    <w:rsid w:val="5D6029C6"/>
    <w:rsid w:val="62014B3D"/>
    <w:rsid w:val="79A8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赖锐钱</cp:lastModifiedBy>
  <dcterms:modified xsi:type="dcterms:W3CDTF">2022-01-27T09:33:09Z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