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0" w:firstLineChars="0"/>
        <w:jc w:val="center"/>
        <w:rPr>
          <w:rFonts w:hint="eastAsia" w:ascii="黑体" w:hAnsi="黑体" w:eastAsia="黑体" w:cs="黑体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广州市增城区石滩镇未成年人保护工作站运营项目综合评分表</w:t>
      </w:r>
    </w:p>
    <w:p>
      <w:pPr>
        <w:pStyle w:val="2"/>
        <w:ind w:firstLine="0" w:firstLineChars="0"/>
        <w:jc w:val="left"/>
        <w:rPr>
          <w:rFonts w:hint="default"/>
          <w:b w:val="0"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  <w:t>供应商名称：                     最终评分：</w:t>
      </w:r>
    </w:p>
    <w:tbl>
      <w:tblPr>
        <w:tblStyle w:val="5"/>
        <w:tblW w:w="8298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6"/>
        <w:gridCol w:w="1071"/>
        <w:gridCol w:w="4536"/>
        <w:gridCol w:w="828"/>
        <w:gridCol w:w="132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分值</w:t>
            </w:r>
          </w:p>
        </w:tc>
        <w:tc>
          <w:tcPr>
            <w:tcW w:w="56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评    分    内   容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评分</w:t>
            </w:r>
          </w:p>
        </w:tc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</w:pP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扣分理由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9" w:hRule="atLeast"/>
        </w:trPr>
        <w:tc>
          <w:tcPr>
            <w:tcW w:w="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1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项目实施能力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both"/>
              <w:textAlignment w:val="top"/>
              <w:rPr>
                <w:rStyle w:val="6"/>
                <w:rFonts w:hint="eastAsia" w:ascii="仿宋" w:hAnsi="仿宋" w:eastAsia="仿宋" w:cs="仿宋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highlight w:val="none"/>
                <w:lang w:val="en-US" w:eastAsia="zh-CN" w:bidi="ar"/>
              </w:rPr>
              <w:t>1.具有独立的财务管理能力。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both"/>
              <w:textAlignment w:val="top"/>
              <w:rPr>
                <w:rStyle w:val="6"/>
                <w:rFonts w:hint="eastAsia" w:ascii="仿宋" w:hAnsi="仿宋" w:eastAsia="仿宋" w:cs="仿宋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highlight w:val="none"/>
                <w:lang w:val="en-US" w:eastAsia="zh-CN" w:bidi="ar"/>
              </w:rPr>
              <w:t>2.依法缴纳税收，提供2023年以来近半年的缴纳税收证明。</w:t>
            </w:r>
          </w:p>
          <w:p>
            <w:pPr>
              <w:pStyle w:val="3"/>
              <w:jc w:val="both"/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val="en-US" w:eastAsia="zh-CN"/>
              </w:rPr>
              <w:t>3.</w:t>
            </w: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  <w:t>拥有健全合理的组织架构，员工职责范围明确的</w:t>
            </w: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eastAsia="zh-CN"/>
              </w:rPr>
              <w:t>。</w:t>
            </w:r>
          </w:p>
          <w:p>
            <w:pPr>
              <w:pStyle w:val="3"/>
              <w:jc w:val="both"/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eastAsia="zh-CN"/>
              </w:rPr>
              <w:t>备注：</w:t>
            </w: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val="en-US" w:eastAsia="zh-CN"/>
              </w:rPr>
              <w:t>能</w:t>
            </w: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  <w:t>提供相关证明材料、各项管理制度、工作流程复印件</w:t>
            </w: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eastAsia="zh-CN"/>
              </w:rPr>
              <w:t>。</w:t>
            </w:r>
          </w:p>
          <w:p>
            <w:pPr>
              <w:keepNext w:val="0"/>
              <w:keepLines w:val="0"/>
              <w:widowControl/>
              <w:numPr>
                <w:ilvl w:val="-1"/>
                <w:numId w:val="0"/>
              </w:numPr>
              <w:suppressLineNumbers w:val="0"/>
              <w:jc w:val="left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val="en-US" w:eastAsia="zh-CN"/>
              </w:rPr>
              <w:t>以上能提供相关证明材料，每项得5分，不能提供不得分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1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相关运服务经验</w:t>
            </w: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 xml:space="preserve"> 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both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报价单位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具有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未成年人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相关运营服务经验，每提供一份同类业绩合同得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分，最高得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20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分。</w:t>
            </w:r>
          </w:p>
          <w:p>
            <w:pPr>
              <w:spacing w:line="240" w:lineRule="auto"/>
              <w:jc w:val="both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注：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需提供合同关键页（含项目名称、项目内容、甲乙双方签字盖章页）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val="en-US" w:eastAsia="zh-CN"/>
              </w:rPr>
              <w:t>以上能提供相关证明材料，每项得5分，不能提供不得分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0" w:hRule="atLeast"/>
        </w:trPr>
        <w:tc>
          <w:tcPr>
            <w:tcW w:w="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1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项目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运营服务方案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numPr>
                <w:numId w:val="0"/>
              </w:numPr>
              <w:spacing w:line="240" w:lineRule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1.有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方案人员配置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。</w:t>
            </w:r>
          </w:p>
          <w:p>
            <w:pPr>
              <w:numPr>
                <w:numId w:val="0"/>
              </w:numPr>
              <w:spacing w:line="240" w:lineRule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2.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报价单位能围绕石滩镇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未成年人保护工作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为主题，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提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出项目全年度品牌服务架构、未保法六大保护、社区宣传、工作队伍人员培训督导、兜底困难儿童探访建档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等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项目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内容。</w:t>
            </w:r>
          </w:p>
          <w:p>
            <w:pPr>
              <w:widowControl w:val="0"/>
              <w:numPr>
                <w:numId w:val="0"/>
              </w:numPr>
              <w:spacing w:line="240" w:lineRule="auto"/>
              <w:ind w:leftChars="0"/>
              <w:jc w:val="both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3.制定运营规章制度和运营服务措施。</w:t>
            </w:r>
          </w:p>
          <w:p>
            <w:pPr>
              <w:spacing w:line="240" w:lineRule="auto"/>
              <w:jc w:val="left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4.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突发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应急预案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：提交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站点制定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日常安全管理，应急事件及矛盾纠纷处理预案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。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val="en-US" w:eastAsia="zh-CN"/>
              </w:rPr>
              <w:t>以上能提供相关证明材料，每项得5分，不能提供不得分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0" w:hRule="atLeast"/>
        </w:trPr>
        <w:tc>
          <w:tcPr>
            <w:tcW w:w="536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20</w:t>
            </w:r>
          </w:p>
        </w:tc>
        <w:tc>
          <w:tcPr>
            <w:tcW w:w="107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运营团队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拟派本项目的服务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人员需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具备以下条件：</w:t>
            </w:r>
          </w:p>
          <w:p>
            <w:pPr>
              <w:spacing w:line="240" w:lineRule="auto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一、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项目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督导</w:t>
            </w:r>
          </w:p>
          <w:p>
            <w:pPr>
              <w:spacing w:line="240" w:lineRule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（1）具有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全日制本科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或以上学历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。</w:t>
            </w:r>
          </w:p>
          <w:p>
            <w:pPr>
              <w:spacing w:line="240" w:lineRule="auto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（2）从事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未保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等相关领域工作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经验。</w:t>
            </w:r>
          </w:p>
          <w:p>
            <w:pPr>
              <w:spacing w:line="240" w:lineRule="auto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）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具有国家心理咨询师证书。</w:t>
            </w:r>
          </w:p>
          <w:p>
            <w:pPr>
              <w:spacing w:line="240" w:lineRule="auto"/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val="en-US" w:eastAsia="zh-CN"/>
              </w:rPr>
              <w:t>2.</w:t>
            </w: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  <w:t>须提供近</w:t>
            </w: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eastAsia="zh-CN"/>
              </w:rPr>
              <w:t>六个月以来</w:t>
            </w: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  <w:t>项目</w:t>
            </w: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val="en-US" w:eastAsia="zh-CN"/>
              </w:rPr>
              <w:t>督导</w:t>
            </w: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  <w:t>在投标单位缴纳社保的证明、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劳动合同、身份证、</w:t>
            </w: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  <w:t>毕业证书</w:t>
            </w: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eastAsia="zh-CN"/>
              </w:rPr>
              <w:t>、学历查询证明</w:t>
            </w: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  <w:t>复印件，不提供不得分。</w:t>
            </w:r>
          </w:p>
          <w:p>
            <w:pPr>
              <w:spacing w:line="240" w:lineRule="auto"/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val="en-US" w:eastAsia="zh-CN"/>
              </w:rPr>
              <w:t>二</w:t>
            </w: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eastAsia="zh-CN"/>
              </w:rPr>
              <w:t>）</w:t>
            </w: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val="en-US" w:eastAsia="zh-CN"/>
              </w:rPr>
              <w:t>其他人员</w:t>
            </w:r>
          </w:p>
          <w:p>
            <w:pPr>
              <w:spacing w:line="240" w:lineRule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项目团队中具备社会工作或社会学等相近专业学历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财务职称资格。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val="en-US" w:eastAsia="zh-CN"/>
              </w:rPr>
              <w:t>以上能提供相关证明材料，每项得4分，不能提供不得分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0" w:firstLineChars="0"/>
              <w:jc w:val="center"/>
              <w:textAlignment w:val="center"/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0" w:firstLineChars="0"/>
              <w:jc w:val="center"/>
              <w:textAlignment w:val="center"/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</w:trPr>
        <w:tc>
          <w:tcPr>
            <w:tcW w:w="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25</w:t>
            </w:r>
          </w:p>
        </w:tc>
        <w:tc>
          <w:tcPr>
            <w:tcW w:w="1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价格分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价格在最高限价以内，评分总分25 分，选取报价单位有效报价的最低价为投标基准价，其价格分为满分，其他报价单位的价格分统一按照下列公式计算:投标报价得分=(评标基准价/投标报价)x25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0" w:firstLineChars="0"/>
              <w:jc w:val="left"/>
              <w:textAlignment w:val="center"/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0" w:firstLineChars="0"/>
              <w:jc w:val="left"/>
              <w:textAlignment w:val="center"/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</w:pPr>
          </w:p>
        </w:tc>
      </w:tr>
    </w:tbl>
    <w:p>
      <w:pPr>
        <w:widowControl/>
        <w:spacing w:line="240" w:lineRule="auto"/>
        <w:jc w:val="left"/>
        <w:textAlignment w:val="center"/>
        <w:rPr>
          <w:rFonts w:hint="eastAsia" w:ascii="Arial" w:hAnsi="Arial" w:cs="Arial" w:eastAsiaTheme="minorEastAsia"/>
          <w:color w:val="000000"/>
          <w:sz w:val="28"/>
          <w:szCs w:val="28"/>
          <w:u w:val="none"/>
          <w:lang w:val="en-US" w:eastAsia="zh-CN"/>
        </w:rPr>
      </w:pPr>
    </w:p>
    <w:p>
      <w:pPr>
        <w:widowControl/>
        <w:spacing w:line="240" w:lineRule="auto"/>
        <w:jc w:val="left"/>
        <w:textAlignment w:val="center"/>
        <w:rPr>
          <w:rFonts w:hint="eastAsia" w:ascii="Arial" w:hAnsi="Arial" w:cs="Arial" w:eastAsiaTheme="minorEastAsia"/>
          <w:color w:val="000000"/>
          <w:sz w:val="28"/>
          <w:szCs w:val="28"/>
          <w:u w:val="none"/>
          <w:lang w:val="en-US" w:eastAsia="zh-CN"/>
        </w:rPr>
        <w:sectPr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425" w:num="1"/>
          <w:docGrid w:type="lines" w:linePitch="312" w:charSpace="0"/>
        </w:sectPr>
      </w:pPr>
      <w:r>
        <w:rPr>
          <w:rFonts w:hint="eastAsia" w:ascii="Arial" w:hAnsi="Arial" w:cs="Arial" w:eastAsiaTheme="minorEastAsia"/>
          <w:color w:val="000000"/>
          <w:sz w:val="28"/>
          <w:szCs w:val="28"/>
          <w:u w:val="none"/>
          <w:lang w:val="en-US" w:eastAsia="zh-CN"/>
        </w:rPr>
        <w:t xml:space="preserve">评分人：                </w:t>
      </w:r>
      <w:r>
        <w:rPr>
          <w:rFonts w:hint="eastAsia" w:ascii="Arial" w:hAnsi="Arial" w:cs="Arial"/>
          <w:color w:val="000000"/>
          <w:sz w:val="28"/>
          <w:szCs w:val="28"/>
          <w:u w:val="none"/>
          <w:lang w:val="en-US" w:eastAsia="zh-CN"/>
        </w:rPr>
        <w:t xml:space="preserve">        </w:t>
      </w:r>
      <w:r>
        <w:rPr>
          <w:rFonts w:hint="eastAsia" w:ascii="Arial" w:hAnsi="Arial" w:cs="Arial" w:eastAsiaTheme="minorEastAsia"/>
          <w:color w:val="000000"/>
          <w:sz w:val="28"/>
          <w:szCs w:val="28"/>
          <w:u w:val="none"/>
          <w:lang w:val="en-US" w:eastAsia="zh-CN"/>
        </w:rPr>
        <w:t xml:space="preserve">   评分日期：</w:t>
      </w:r>
      <w:bookmarkStart w:id="0" w:name="_GoBack"/>
      <w:bookmarkEnd w:id="0"/>
    </w:p>
    <w:p/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A1MDY0YTNlNGZmZDkzNjU3NDYwZjllNjJjNjRiZGIifQ=="/>
  </w:docVars>
  <w:rsids>
    <w:rsidRoot w:val="1AF96A80"/>
    <w:rsid w:val="0BFA15EA"/>
    <w:rsid w:val="133D1C29"/>
    <w:rsid w:val="1AF96A80"/>
    <w:rsid w:val="3918431D"/>
    <w:rsid w:val="3ACA0C56"/>
    <w:rsid w:val="3B457101"/>
    <w:rsid w:val="3CE5579E"/>
    <w:rsid w:val="68CF7ED2"/>
    <w:rsid w:val="6EE536B2"/>
    <w:rsid w:val="71722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9"/>
    <w:pPr>
      <w:keepNext/>
      <w:keepLines/>
      <w:snapToGrid w:val="0"/>
      <w:spacing w:line="560" w:lineRule="exact"/>
      <w:ind w:firstLine="880" w:firstLineChars="200"/>
      <w:outlineLvl w:val="1"/>
    </w:pPr>
    <w:rPr>
      <w:rFonts w:ascii="黑体" w:hAnsi="黑体" w:eastAsia="楷体_GB2312" w:cs="黑体"/>
      <w:b/>
      <w:szCs w:val="44"/>
    </w:rPr>
  </w:style>
  <w:style w:type="character" w:default="1" w:styleId="4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qFormat/>
    <w:uiPriority w:val="0"/>
    <w:pPr>
      <w:jc w:val="left"/>
    </w:pPr>
  </w:style>
  <w:style w:type="character" w:customStyle="1" w:styleId="6">
    <w:name w:val="font21"/>
    <w:basedOn w:val="4"/>
    <w:qFormat/>
    <w:uiPriority w:val="0"/>
    <w:rPr>
      <w:rFonts w:ascii="宋体" w:hAnsi="宋体" w:eastAsia="宋体" w:cs="宋体"/>
      <w:color w:val="000000"/>
      <w:sz w:val="10"/>
      <w:szCs w:val="1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Office_10.8.0.6253_F1E327BC-269C-435d-A152-05C5408002CA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2024-04-02T03:31:00Z</dcterms:created>
  <dc:creator>WPS_1481901525</dc:creator>
  <cp:lastModifiedBy>PC</cp:lastModifiedBy>
  <cp:lastPrinted>2024-04-03T09:25:00Z</cp:lastPrinted>
  <dcterms:modified xsi:type="dcterms:W3CDTF">2024-04-03T10:09:37Z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2052-10.8.0.6253</vt:lpwstr>
  </property>
  <property fmtid="{D5CDD505-2E9C-101B-9397-08002B2CF9AE}" pid="3" name="ICV">
    <vt:lpwstr>B5AF4BC7AA0944D5BE8EE7B21C623273_11</vt:lpwstr>
  </property>
</Properties>
</file>