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b/>
          <w:color w:val="auto"/>
          <w:sz w:val="44"/>
        </w:rPr>
      </w:pPr>
      <w:r>
        <w:rPr>
          <w:rFonts w:hint="eastAsia" w:ascii="宋体" w:hAnsi="宋体"/>
          <w:color w:val="auto"/>
          <w:sz w:val="24"/>
        </w:rPr>
        <w:t>附件一：</w:t>
      </w:r>
    </w:p>
    <w:p>
      <w:pPr>
        <w:jc w:val="center"/>
        <w:rPr>
          <w:b/>
          <w:color w:val="auto"/>
          <w:sz w:val="44"/>
          <w:szCs w:val="44"/>
        </w:rPr>
      </w:pPr>
      <w:r>
        <w:rPr>
          <w:rFonts w:hint="eastAsia"/>
          <w:b/>
          <w:color w:val="auto"/>
          <w:kern w:val="0"/>
          <w:sz w:val="44"/>
          <w:szCs w:val="44"/>
        </w:rPr>
        <w:t>投标人</w:t>
      </w:r>
      <w:r>
        <w:rPr>
          <w:rFonts w:hint="eastAsia"/>
          <w:b/>
          <w:color w:val="auto"/>
          <w:sz w:val="44"/>
          <w:szCs w:val="44"/>
        </w:rPr>
        <w:t>声明</w:t>
      </w:r>
      <w:r>
        <w:rPr>
          <w:rFonts w:hint="eastAsia"/>
          <w:b/>
          <w:color w:val="auto"/>
          <w:sz w:val="44"/>
          <w:szCs w:val="44"/>
          <w:lang w:eastAsia="zh-CN"/>
        </w:rPr>
        <w:t>（</w:t>
      </w:r>
      <w:r>
        <w:rPr>
          <w:rFonts w:hint="eastAsia"/>
          <w:b/>
          <w:color w:val="auto"/>
          <w:sz w:val="44"/>
          <w:szCs w:val="44"/>
          <w:lang w:val="en-US" w:eastAsia="zh-CN"/>
        </w:rPr>
        <w:t>一</w:t>
      </w:r>
      <w:r>
        <w:rPr>
          <w:rFonts w:hint="eastAsia"/>
          <w:b/>
          <w:color w:val="auto"/>
          <w:sz w:val="44"/>
          <w:szCs w:val="44"/>
          <w:lang w:eastAsia="zh-CN"/>
        </w:rPr>
        <w:t>）</w:t>
      </w:r>
    </w:p>
    <w:p>
      <w:pPr>
        <w:pStyle w:val="7"/>
        <w:keepNext w:val="0"/>
        <w:keepLines w:val="0"/>
        <w:pageBreakBefore w:val="0"/>
        <w:kinsoku/>
        <w:wordWrap/>
        <w:overflowPunct/>
        <w:topLinePunct w:val="0"/>
        <w:autoSpaceDE/>
        <w:autoSpaceDN/>
        <w:bidi w:val="0"/>
        <w:adjustRightInd/>
        <w:spacing w:line="360" w:lineRule="auto"/>
        <w:ind w:firstLine="0"/>
        <w:textAlignment w:val="auto"/>
        <w:rPr>
          <w:rFonts w:ascii="宋体" w:hAnsi="宋体" w:eastAsia="宋体"/>
          <w:color w:val="auto"/>
          <w:sz w:val="24"/>
          <w:szCs w:val="24"/>
        </w:rPr>
      </w:pPr>
      <w:r>
        <w:rPr>
          <w:rFonts w:hint="eastAsia" w:ascii="宋体" w:hAnsi="宋体" w:eastAsia="宋体"/>
          <w:color w:val="auto"/>
          <w:sz w:val="24"/>
          <w:szCs w:val="24"/>
        </w:rPr>
        <w:t>本招标项目招标人及招标监管机构：</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本公司就参加</w:t>
      </w:r>
      <w:r>
        <w:rPr>
          <w:rFonts w:ascii="宋体" w:hAnsi="宋体" w:eastAsia="宋体" w:cs="Times New Roman"/>
          <w:color w:val="000000"/>
          <w:sz w:val="21"/>
          <w:szCs w:val="21"/>
          <w:u w:val="single"/>
          <w:lang w:val="en-US" w:eastAsia="zh-CN" w:bidi="ar-SA"/>
        </w:rPr>
        <w:t xml:space="preserve">                        </w:t>
      </w:r>
      <w:r>
        <w:rPr>
          <w:rFonts w:hint="eastAsia" w:ascii="宋体" w:hAnsi="宋体" w:eastAsia="宋体" w:cs="Times New Roman"/>
          <w:color w:val="000000"/>
          <w:sz w:val="21"/>
          <w:szCs w:val="21"/>
          <w:lang w:val="en-US" w:eastAsia="zh-CN" w:bidi="ar-SA"/>
        </w:rPr>
        <w:t>投标工作，作出郑重声明：</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一、本公司保证投标文件及其后提供的一切材料都是真实的。如我司成为本项目中标候选人，我司同意并授权招标人将我司投标文件商务部分的人员、业绩、奖项等资料进行公开。</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二、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三、本公司不存在下列情形之一：</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（一）为招标人不具有独立法人资格的附属机构（单位）；</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（二）为本标段前期准备提供设计或咨询服务或者与本项目设计人或提供咨询服务的机构存在隶属关系的；</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（三）为本标段监理人或者与本标段监理人存在隶属关系或者其他利害关系；</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（四）为本标段的代建人；</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（五）为本标段提供招标代理服务的；</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（六）与本标段的监理人或代建人或招标代理机构同为一个法定代表人的；</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（七）与本标段的监理人或代建人或招标代理机构互相控股或参股的；</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（八）与本标段的监理人或代建人或招标代理机构相互任职或工作的；</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（九）与本标段的检测机构有隶属关系或者其他利害关系；</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 xml:space="preserve">（十）与招标人存在利害关系且可能影响招标公正性； </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（十一）被依法暂停或取消投标资格的；（</w:t>
      </w:r>
      <w:r>
        <w:rPr>
          <w:rFonts w:hint="eastAsia" w:ascii="宋体" w:hAnsi="宋体" w:eastAsia="宋体" w:cs="Times New Roman"/>
          <w:color w:val="000000"/>
          <w:sz w:val="21"/>
          <w:szCs w:val="21"/>
          <w:lang w:val="zh-CN" w:eastAsia="zh-CN" w:bidi="ar-SA"/>
        </w:rPr>
        <w:t>本项事实应当以根据《中华人民共和国行政处罚法》依法作出并已经生效的行政处罚决定为认定依据。行政处罚决定中已经明确的暂停或取消投标资格的区域范围不包含本标段建设地点的，不受该项规定限制</w:t>
      </w:r>
      <w:r>
        <w:rPr>
          <w:rFonts w:hint="eastAsia" w:ascii="宋体" w:hAnsi="宋体" w:eastAsia="宋体" w:cs="Times New Roman"/>
          <w:color w:val="000000"/>
          <w:sz w:val="21"/>
          <w:szCs w:val="21"/>
          <w:lang w:val="en-US" w:eastAsia="zh-CN" w:bidi="ar-SA"/>
        </w:rPr>
        <w:t xml:space="preserve">） </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（十二）被责令停产停业、暂扣或者吊销许可证、暂扣或者吊销执照的（</w:t>
      </w:r>
      <w:r>
        <w:rPr>
          <w:rFonts w:hint="eastAsia" w:ascii="宋体" w:hAnsi="宋体" w:eastAsia="宋体" w:cs="Times New Roman"/>
          <w:color w:val="000000"/>
          <w:sz w:val="21"/>
          <w:szCs w:val="21"/>
          <w:lang w:val="zh-CN" w:eastAsia="zh-CN" w:bidi="ar-SA"/>
        </w:rPr>
        <w:t>本项事实应当以根据《中华人民共和国行政处罚法》依法作出并已经生效的行政处罚决定为认定依据。</w:t>
      </w:r>
      <w:r>
        <w:rPr>
          <w:rFonts w:hint="eastAsia" w:ascii="宋体" w:hAnsi="宋体" w:eastAsia="宋体" w:cs="Times New Roman"/>
          <w:color w:val="000000"/>
          <w:sz w:val="21"/>
          <w:szCs w:val="21"/>
          <w:lang w:val="en-US" w:eastAsia="zh-CN" w:bidi="ar-SA"/>
        </w:rPr>
        <w:t>）；</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（十三）进入清算程序，或被宣布破产，或其他丧失履约能力的情形；</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（十四）在最近三年内有严重违约或重大工程质量问题的；（</w:t>
      </w:r>
      <w:r>
        <w:rPr>
          <w:rFonts w:hint="eastAsia" w:ascii="宋体" w:hAnsi="宋体" w:eastAsia="宋体" w:cs="Times New Roman"/>
          <w:color w:val="000000"/>
          <w:sz w:val="21"/>
          <w:szCs w:val="21"/>
          <w:lang w:val="zh-CN" w:eastAsia="zh-CN" w:bidi="ar-SA"/>
        </w:rPr>
        <w:t>“严重违约”事实应当以</w:t>
      </w:r>
      <w:r>
        <w:rPr>
          <w:rFonts w:hint="eastAsia" w:ascii="宋体" w:hAnsi="宋体" w:eastAsia="宋体" w:cs="Times New Roman"/>
          <w:color w:val="000000"/>
          <w:sz w:val="21"/>
          <w:szCs w:val="21"/>
          <w:lang w:val="en-US" w:eastAsia="zh-CN" w:bidi="ar-SA"/>
        </w:rPr>
        <w:t>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（十五）法律法规规定的其他情形。</w:t>
      </w:r>
    </w:p>
    <w:p>
      <w:pPr>
        <w:widowControl w:val="0"/>
        <w:numPr>
          <w:ilvl w:val="0"/>
          <w:numId w:val="1"/>
        </w:numPr>
        <w:spacing w:line="480" w:lineRule="auto"/>
        <w:ind w:left="1"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本公司保证：本项目拟派的项目负责人</w:t>
      </w:r>
      <w:r>
        <w:rPr>
          <w:rFonts w:hint="eastAsia" w:ascii="宋体" w:hAnsi="宋体" w:eastAsia="宋体" w:cs="Times New Roman"/>
          <w:b/>
          <w:bCs/>
          <w:color w:val="000000"/>
          <w:sz w:val="21"/>
          <w:szCs w:val="21"/>
          <w:lang w:val="en-US" w:eastAsia="zh-CN" w:bidi="ar-SA"/>
        </w:rPr>
        <w:t>投标截止时</w:t>
      </w:r>
      <w:r>
        <w:rPr>
          <w:rFonts w:hint="eastAsia" w:ascii="宋体" w:hAnsi="宋体" w:eastAsia="宋体" w:cs="Times New Roman"/>
          <w:color w:val="000000"/>
          <w:sz w:val="21"/>
          <w:szCs w:val="21"/>
          <w:lang w:val="en-US" w:eastAsia="zh-CN" w:bidi="ar-SA"/>
        </w:rPr>
        <w:t>没有在其他在建项目中任施工单位项目负责人。</w:t>
      </w:r>
    </w:p>
    <w:p>
      <w:pPr>
        <w:widowControl w:val="0"/>
        <w:numPr>
          <w:ilvl w:val="0"/>
          <w:numId w:val="1"/>
        </w:numPr>
        <w:spacing w:line="480" w:lineRule="auto"/>
        <w:ind w:left="1" w:firstLine="629"/>
        <w:jc w:val="both"/>
        <w:rPr>
          <w:rFonts w:ascii="宋体" w:hAnsi="宋体" w:eastAsia="宋体" w:cs="Times New Roman"/>
          <w:b/>
          <w:bCs/>
          <w:color w:val="000000"/>
          <w:sz w:val="21"/>
          <w:szCs w:val="21"/>
          <w:lang w:val="en-US" w:eastAsia="zh-CN" w:bidi="ar-SA"/>
        </w:rPr>
      </w:pPr>
      <w:r>
        <w:rPr>
          <w:rFonts w:hint="eastAsia" w:ascii="宋体" w:hAnsi="宋体" w:eastAsia="宋体" w:cs="Times New Roman"/>
          <w:b/>
          <w:bCs/>
          <w:color w:val="000000"/>
          <w:sz w:val="21"/>
          <w:szCs w:val="21"/>
          <w:lang w:val="en-US" w:eastAsia="zh-CN" w:bidi="ar-SA"/>
        </w:rPr>
        <w:t>本公司承诺：如本公司中标，本项目拟派专职安全员将只在本项目上任职，如专职安全在其他项目中已有任职的，本公司保证在开工前完成更换，确保专职安全员只在本项目上任职，否则将承担违约责任和法律责任。</w:t>
      </w:r>
    </w:p>
    <w:p>
      <w:pPr>
        <w:widowControl w:val="0"/>
        <w:numPr>
          <w:ilvl w:val="0"/>
          <w:numId w:val="1"/>
        </w:numPr>
        <w:spacing w:line="480" w:lineRule="auto"/>
        <w:ind w:left="1"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本公司已经对投标时拟投入本项目的管理团队和专业技术人员进行了自查，保证拟投入的所有人员都是本单位正式人员，都在本单位缴纳社保，不存在持证人注册单位与实际工作单位不符、买卖租借（专业）资格（注册）证书等“挂证”违法违规行为。</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七</w:t>
      </w:r>
      <w:r>
        <w:rPr>
          <w:rFonts w:hint="eastAsia" w:ascii="宋体" w:hAnsi="宋体" w:eastAsia="宋体" w:cs="Times New Roman"/>
          <w:color w:val="000000"/>
          <w:sz w:val="21"/>
          <w:szCs w:val="21"/>
          <w:lang w:val="en-US" w:eastAsia="zh-CN" w:bidi="ar-SA"/>
        </w:rPr>
        <w:t>、本公司承诺，中标后不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八</w:t>
      </w:r>
      <w:r>
        <w:rPr>
          <w:rFonts w:hint="eastAsia" w:ascii="宋体" w:hAnsi="宋体" w:eastAsia="宋体" w:cs="Times New Roman"/>
          <w:color w:val="000000"/>
          <w:sz w:val="21"/>
          <w:szCs w:val="21"/>
          <w:lang w:val="en-US" w:eastAsia="zh-CN" w:bidi="ar-SA"/>
        </w:rPr>
        <w:t>、本公司承诺，切实落实《住房城乡建设部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在经招标人认可后，部分专业工程依法分包或实行劳务分包的，我公司对专业分包企业和劳务分包企业实施统一管理，监督其用工企业按时足额支付作业工人工资，督促落实实名制管理制度。本公司接受招标人及建设行政主管部门的监督、检查。（适用于施工总承包招标项目）。</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八</w:t>
      </w:r>
      <w:r>
        <w:rPr>
          <w:rFonts w:hint="eastAsia" w:ascii="宋体" w:hAnsi="宋体" w:eastAsia="宋体" w:cs="Times New Roman"/>
          <w:color w:val="000000"/>
          <w:sz w:val="21"/>
          <w:szCs w:val="21"/>
          <w:lang w:val="en-US" w:eastAsia="zh-CN" w:bidi="ar-SA"/>
        </w:rPr>
        <w:t>、本公司承诺，切实落实《住房城乡建设部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实行劳务分包的，我公司对劳务分包企业实施统一管理，监督其用工企业按时足额支付作业工人工资，督促落实实名制管理制度。本公司接受招标人及建设行政主管部门的监督、检查。（适用于施工专业承包招标且没有施工总承包单位的项目）。</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八、</w:t>
      </w:r>
      <w:r>
        <w:rPr>
          <w:rFonts w:hint="eastAsia" w:ascii="宋体" w:hAnsi="宋体" w:eastAsia="宋体" w:cs="Times New Roman"/>
          <w:color w:val="000000"/>
          <w:sz w:val="21"/>
          <w:szCs w:val="21"/>
          <w:lang w:val="en-US" w:eastAsia="zh-CN" w:bidi="ar-SA"/>
        </w:rPr>
        <w:t>本公司承诺，切实落实《住房城乡建设部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遵守总承包企业在投标时向招标人作出的关于实名制管理的承诺，服从总承包企业对本公司的统一管理，并对我公司施工范围的实名制管理负直接责任。我公司接受招标人及建设行政主管部门的监督、检查。（适用于有施工总承包单位的施工专业承包招标项目）。</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九、</w:t>
      </w:r>
      <w:r>
        <w:rPr>
          <w:rFonts w:hint="eastAsia" w:ascii="宋体" w:hAnsi="宋体" w:eastAsia="宋体" w:cs="Times New Roman"/>
          <w:color w:val="000000"/>
          <w:sz w:val="21"/>
          <w:szCs w:val="21"/>
          <w:lang w:val="en-US" w:eastAsia="zh-CN" w:bidi="ar-SA"/>
        </w:rPr>
        <w:t>与本公司单位负责人为同一人或者与本公司存在控股、管理关系的其他单位包括：</w:t>
      </w:r>
      <w:r>
        <w:rPr>
          <w:rFonts w:hint="eastAsia" w:ascii="宋体" w:hAnsi="宋体" w:eastAsia="宋体" w:cs="Times New Roman"/>
          <w:color w:val="000000"/>
          <w:sz w:val="21"/>
          <w:szCs w:val="21"/>
          <w:u w:val="single"/>
          <w:lang w:val="en-US" w:eastAsia="zh-CN" w:bidi="ar-SA"/>
        </w:rPr>
        <w:t xml:space="preserve">         </w:t>
      </w:r>
      <w:r>
        <w:rPr>
          <w:rFonts w:hint="eastAsia" w:ascii="宋体" w:hAnsi="宋体" w:eastAsia="宋体" w:cs="Times New Roman"/>
          <w:color w:val="000000"/>
          <w:sz w:val="21"/>
          <w:szCs w:val="21"/>
          <w:lang w:val="en-US" w:eastAsia="zh-CN" w:bidi="ar-SA"/>
        </w:rPr>
        <w:t>。（注：本条由投标人如实填写，如有，应列出全部满足招标公告资质要求的相关单位的名称；如无，则填写“无”。）</w:t>
      </w:r>
    </w:p>
    <w:p>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w:t>
      </w:r>
      <w:r>
        <w:rPr>
          <w:rFonts w:hint="eastAsia" w:ascii="宋体" w:hAnsi="宋体" w:eastAsia="宋体" w:cs="Times New Roman"/>
          <w:color w:val="000000"/>
          <w:sz w:val="21"/>
          <w:szCs w:val="21"/>
          <w:lang w:val="en-US" w:eastAsia="zh-CN" w:bidi="ar-SA"/>
        </w:rPr>
        <w:t>本公司拟委派专职安全员兼任本工程的工地余泥渣土运输与排放管理员，严格遵守建设工程余泥渣土运输与排放管理制度，执行“一不准进、三不准出”规定，选择合法的余泥渣土运输单位及排放点。</w:t>
      </w:r>
    </w:p>
    <w:p>
      <w:pPr>
        <w:widowControl w:val="0"/>
        <w:spacing w:line="480" w:lineRule="auto"/>
        <w:ind w:firstLine="632" w:firstLineChars="300"/>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十一</w:t>
      </w:r>
      <w:r>
        <w:rPr>
          <w:rFonts w:hint="eastAsia" w:ascii="宋体" w:hAnsi="宋体" w:eastAsia="宋体" w:cs="Times New Roman"/>
          <w:color w:val="000000"/>
          <w:sz w:val="21"/>
          <w:szCs w:val="21"/>
          <w:lang w:val="en-US" w:eastAsia="zh-CN" w:bidi="ar-SA"/>
        </w:rPr>
        <w:t>、本公司承诺，中标后将按招标人要求，积极响应广州市关于投身“百千万工程”的号召，主动参与建筑业结对帮扶。</w:t>
      </w:r>
    </w:p>
    <w:p>
      <w:pPr>
        <w:widowControl w:val="0"/>
        <w:spacing w:line="480" w:lineRule="auto"/>
        <w:ind w:firstLine="632" w:firstLineChars="300"/>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十二、</w:t>
      </w:r>
      <w:r>
        <w:rPr>
          <w:rFonts w:hint="eastAsia" w:ascii="宋体" w:hAnsi="宋体" w:eastAsia="宋体" w:cs="Times New Roman"/>
          <w:color w:val="000000"/>
          <w:sz w:val="21"/>
          <w:szCs w:val="21"/>
          <w:lang w:val="en-US" w:eastAsia="zh-CN" w:bidi="ar-SA"/>
        </w:rPr>
        <w:t>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pPr>
        <w:widowControl w:val="0"/>
        <w:spacing w:line="480" w:lineRule="auto"/>
        <w:ind w:firstLine="632" w:firstLineChars="300"/>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十三、</w:t>
      </w:r>
      <w:r>
        <w:rPr>
          <w:rFonts w:hint="eastAsia" w:ascii="宋体" w:hAnsi="宋体" w:eastAsia="宋体" w:cs="Times New Roman"/>
          <w:color w:val="000000"/>
          <w:sz w:val="21"/>
          <w:szCs w:val="21"/>
          <w:lang w:val="en-US" w:eastAsia="zh-CN" w:bidi="ar-SA"/>
        </w:rPr>
        <w:t>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pPr>
        <w:pStyle w:val="7"/>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olor w:val="auto"/>
          <w:sz w:val="24"/>
          <w:szCs w:val="24"/>
        </w:rPr>
      </w:pPr>
      <w:r>
        <w:rPr>
          <w:rFonts w:hint="eastAsia" w:ascii="宋体" w:hAnsi="宋体" w:eastAsia="宋体"/>
          <w:color w:val="auto"/>
          <w:sz w:val="24"/>
          <w:szCs w:val="24"/>
        </w:rPr>
        <w:t>特此声明</w:t>
      </w:r>
    </w:p>
    <w:p>
      <w:pPr>
        <w:pStyle w:val="7"/>
        <w:keepNext w:val="0"/>
        <w:keepLines w:val="0"/>
        <w:pageBreakBefore w:val="0"/>
        <w:kinsoku/>
        <w:wordWrap/>
        <w:overflowPunct/>
        <w:topLinePunct w:val="0"/>
        <w:autoSpaceDE/>
        <w:autoSpaceDN/>
        <w:bidi w:val="0"/>
        <w:adjustRightInd/>
        <w:spacing w:line="360" w:lineRule="auto"/>
        <w:ind w:firstLine="0"/>
        <w:textAlignment w:val="auto"/>
        <w:rPr>
          <w:rFonts w:hint="eastAsia" w:ascii="宋体" w:hAnsi="宋体" w:eastAsia="宋体"/>
          <w:color w:val="auto"/>
          <w:sz w:val="24"/>
          <w:szCs w:val="24"/>
        </w:rPr>
      </w:pPr>
    </w:p>
    <w:p>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rPr>
      </w:pPr>
      <w:r>
        <w:rPr>
          <w:rFonts w:hint="eastAsia" w:ascii="宋体" w:hAnsi="宋体" w:eastAsia="宋体"/>
          <w:color w:val="auto"/>
          <w:sz w:val="24"/>
          <w:szCs w:val="24"/>
        </w:rPr>
        <w:t>声明企业：</w:t>
      </w:r>
    </w:p>
    <w:p>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rPr>
      </w:pPr>
      <w:r>
        <w:rPr>
          <w:rFonts w:hint="eastAsia" w:ascii="宋体" w:hAnsi="宋体" w:eastAsia="宋体"/>
          <w:color w:val="auto"/>
          <w:sz w:val="24"/>
          <w:szCs w:val="24"/>
        </w:rPr>
        <w:t>项目负责人签字：</w:t>
      </w:r>
    </w:p>
    <w:p>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rPr>
      </w:pPr>
      <w:r>
        <w:rPr>
          <w:rFonts w:hint="eastAsia" w:ascii="宋体" w:hAnsi="宋体" w:eastAsia="宋体"/>
          <w:color w:val="auto"/>
          <w:sz w:val="24"/>
          <w:szCs w:val="24"/>
        </w:rPr>
        <w:t>技术负责人签字：</w:t>
      </w:r>
    </w:p>
    <w:p>
      <w:pPr>
        <w:keepNext w:val="0"/>
        <w:keepLines w:val="0"/>
        <w:pageBreakBefore w:val="0"/>
        <w:kinsoku/>
        <w:wordWrap/>
        <w:overflowPunct/>
        <w:topLinePunct w:val="0"/>
        <w:autoSpaceDE/>
        <w:autoSpaceDN/>
        <w:bidi w:val="0"/>
        <w:adjustRightInd/>
        <w:spacing w:line="360" w:lineRule="auto"/>
        <w:ind w:leftChars="2000" w:firstLine="720" w:firstLineChars="300"/>
        <w:textAlignment w:val="auto"/>
        <w:rPr>
          <w:rFonts w:ascii="宋体"/>
          <w:color w:val="auto"/>
          <w:sz w:val="24"/>
          <w:szCs w:val="24"/>
        </w:rPr>
      </w:pPr>
      <w:r>
        <w:rPr>
          <w:rFonts w:hint="eastAsia" w:ascii="宋体" w:hAnsi="宋体" w:eastAsia="宋体"/>
          <w:color w:val="auto"/>
          <w:sz w:val="24"/>
          <w:szCs w:val="24"/>
        </w:rPr>
        <w:t>年   月   日</w:t>
      </w:r>
    </w:p>
    <w:p>
      <w:pPr>
        <w:pStyle w:val="7"/>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r>
        <w:rPr>
          <w:rFonts w:hint="eastAsia" w:ascii="宋体" w:hAnsi="宋体"/>
          <w:color w:val="auto"/>
          <w:sz w:val="24"/>
          <w:szCs w:val="24"/>
        </w:rPr>
        <w:t>注：招标人应当要求投标人的项目负责人和技术负责人签字。</w:t>
      </w:r>
    </w:p>
    <w:p>
      <w:pPr>
        <w:pStyle w:val="7"/>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7"/>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rPr>
          <w:rFonts w:hint="eastAsia" w:ascii="宋体" w:hAnsi="宋体" w:eastAsia="宋体"/>
          <w:color w:val="auto"/>
          <w:sz w:val="24"/>
          <w:szCs w:val="24"/>
        </w:rPr>
      </w:pPr>
      <w:r>
        <w:rPr>
          <w:rFonts w:hint="eastAsia" w:ascii="宋体" w:hAnsi="宋体" w:eastAsia="宋体"/>
          <w:color w:val="auto"/>
          <w:sz w:val="24"/>
          <w:szCs w:val="24"/>
        </w:rPr>
        <w:br w:type="page"/>
      </w:r>
    </w:p>
    <w:p>
      <w:pPr>
        <w:widowControl/>
        <w:spacing w:line="240" w:lineRule="auto"/>
        <w:jc w:val="center"/>
        <w:rPr>
          <w:rFonts w:hint="eastAsia" w:ascii="Calibri" w:hAnsi="Calibri" w:eastAsia="宋体" w:cs="Times New Roman"/>
          <w:b/>
          <w:color w:val="auto"/>
          <w:kern w:val="0"/>
          <w:sz w:val="44"/>
          <w:szCs w:val="44"/>
          <w:highlight w:val="none"/>
          <w:u w:val="none"/>
        </w:rPr>
      </w:pPr>
      <w:r>
        <w:rPr>
          <w:rFonts w:hint="eastAsia" w:ascii="Calibri" w:hAnsi="Calibri" w:eastAsia="宋体" w:cs="Times New Roman"/>
          <w:b/>
          <w:color w:val="auto"/>
          <w:kern w:val="0"/>
          <w:sz w:val="44"/>
          <w:szCs w:val="44"/>
          <w:highlight w:val="none"/>
          <w:u w:val="none"/>
        </w:rPr>
        <w:t>投标人声明（二）</w:t>
      </w:r>
    </w:p>
    <w:p>
      <w:pPr>
        <w:widowControl/>
        <w:spacing w:line="380" w:lineRule="exact"/>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关于投标过程不发生围标串标行为的声明</w:t>
      </w:r>
    </w:p>
    <w:p>
      <w:pPr>
        <w:widowControl/>
        <w:spacing w:line="380" w:lineRule="exact"/>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本公司保证在投标过程中不出现以下情形：</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一、不同投标人的投标文件内容存在非正常一致的；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二、不同投标人的投标文件2处以上错漏一致的；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三、不同投标人的投标报价或者报价组成异常一致或者呈规律性变化的；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四、不同投标人的投标文件由同一企业或者同一人编制的；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五、不同投标人的投标文件载明的项目管理班子成员出现同一人的；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六、不同投标人的投标文件相互混装的；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七、不同投标人的投标文件由同一台电脑编制或者同一台附属设备打印的；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八、不同投标人委托同一人投标的；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九、不同投标人使用同一人或者企业资金交纳投标保证金或者投标保函的反担保的；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十、不同投标人聘请同一人为其投标提供技术或者经济咨询服务的，但招标工程本身要求采用专用技术的除外；</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十一、评标委员会认定的其他串通投标情形。</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如果出现上述情形之一的，愿意接受评标委员会或建设行政主管部门作围标串标行为的认定，并自愿无条件接受招标人和建设行政主管部门的以下处理：</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1、取消投标、中标候选人资格、中标资格；</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5、对不良行为予以记录，并行公告；</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p>
    <w:p>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pPr>
        <w:widowControl/>
        <w:spacing w:line="380" w:lineRule="exact"/>
        <w:ind w:firstLine="840" w:firstLineChars="4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pPr>
        <w:widowControl/>
        <w:spacing w:line="240" w:lineRule="auto"/>
        <w:jc w:val="center"/>
        <w:rPr>
          <w:rFonts w:hint="eastAsia" w:ascii="宋体" w:hAnsi="宋体" w:eastAsia="宋体" w:cs="宋体"/>
          <w:b/>
          <w:color w:val="auto"/>
          <w:sz w:val="36"/>
          <w:szCs w:val="36"/>
          <w:highlight w:val="none"/>
          <w:u w:val="single"/>
        </w:rPr>
      </w:pPr>
      <w:r>
        <w:rPr>
          <w:rFonts w:hint="eastAsia" w:ascii="宋体" w:hAnsi="宋体" w:eastAsia="宋体" w:cs="宋体"/>
          <w:bCs/>
          <w:color w:val="auto"/>
          <w:spacing w:val="15"/>
          <w:kern w:val="0"/>
          <w:sz w:val="21"/>
          <w:szCs w:val="21"/>
          <w:highlight w:val="none"/>
        </w:rPr>
        <w:br w:type="page"/>
      </w:r>
      <w:r>
        <w:rPr>
          <w:rFonts w:hint="eastAsia" w:ascii="Calibri" w:hAnsi="Calibri" w:eastAsia="宋体" w:cs="Times New Roman"/>
          <w:b/>
          <w:color w:val="auto"/>
          <w:kern w:val="0"/>
          <w:sz w:val="44"/>
          <w:szCs w:val="44"/>
          <w:highlight w:val="none"/>
          <w:u w:val="none"/>
        </w:rPr>
        <w:t>投标人声明（三）</w:t>
      </w:r>
    </w:p>
    <w:p>
      <w:pPr>
        <w:widowControl/>
        <w:spacing w:line="360" w:lineRule="auto"/>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关于遵守招标文件和履行工程总承包合同的声明</w:t>
      </w:r>
    </w:p>
    <w:p>
      <w:pPr>
        <w:widowControl/>
        <w:spacing w:line="360" w:lineRule="auto"/>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一、若成为本工程的中标人，我公司将严格遵守招标文件和履行施工合同的下列要求：</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1、订立合同：在招标文件规定的限期内与招标人订立工程总承包合同。</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2、施工现场技术和管理人员：</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（1）投标承诺及派驻现场的项目管理架构中全部技术和管理人员均为我公司员工；</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（2）根据本工程建设的实际需要适当设置的项目管理架构，委派的技术和管理人员的数量、资质和实际工作能力均满足本工程建设实施要求；</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（3）在收到发包人进场通知的3天内，所有技术和管理人员全部到位，进入现场办公，不得兼职或者擅自离岗；</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若因技术或管理人员未按投标承诺的人员和时间到位、或人员的实际工作能力和工作表现达不到招标文件明确要求或投标文件的承诺、或工作态度存在严重不足，不适应现场工作需要，我公司愿按发包人要求撤换不合格人员，并保证后任人员的资质、资历、业绩及实际工作能力不低于前任人员的水平。</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3、工期：保证尽一切力量确保投标承诺的工期。本公司充分了解和预计在施工过程中，本项目可能会存在比正常项目更多的阻碍工期的情况出现，保证不因自身原因导致实际工期超过合同竣工时间。</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4、材料、设备：保证准备并供应充足的材料设备，按投标承诺的时间全部按时到位。不因任何材料、设备因素阻碍工期而影响投标承诺的竣工日期。</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5、质量、安全：保证实现本工程招标文件所确定的工程质量、安全目标计划，且按增城区有关文件及本工程招标文件文明施工管理方案中的要求进行文明施工管理。</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6、不发生出借资质、转包、违法分包行为。</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7、不拖欠或克扣劳务人员工资，不拖欠材料、设备价款、分包合同工程款（如有分包工程）。</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二、如不能履行上述承诺，本公司愿意承担由此带来的法律后果，并自愿无条件地接受招标人和建设行政主管部门的以下处理：</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1、取消中标资格或者解除合同；</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5、对不良行为予以记录，并进行公告；</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pPr>
        <w:widowControl/>
        <w:spacing w:line="380" w:lineRule="exact"/>
        <w:ind w:firstLine="630" w:firstLineChars="3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02848A"/>
    <w:multiLevelType w:val="singleLevel"/>
    <w:tmpl w:val="9B02848A"/>
    <w:lvl w:ilvl="0" w:tentative="0">
      <w:start w:val="4"/>
      <w:numFmt w:val="chineseCounting"/>
      <w:suff w:val="nothing"/>
      <w:lvlText w:val="%1、"/>
      <w:lvlJc w:val="left"/>
      <w:pPr>
        <w:ind w:left="1"/>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8F7EDD"/>
    <w:rsid w:val="30AF7F4C"/>
    <w:rsid w:val="4F9258B5"/>
    <w:rsid w:val="71C335DD"/>
    <w:rsid w:val="73CB7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unhideWhenUsed/>
    <w:qFormat/>
    <w:uiPriority w:val="0"/>
    <w:pPr>
      <w:tabs>
        <w:tab w:val="center" w:pos="4153"/>
        <w:tab w:val="right" w:pos="8306"/>
      </w:tabs>
      <w:snapToGrid w:val="0"/>
      <w:jc w:val="left"/>
    </w:pPr>
    <w:rPr>
      <w:sz w:val="18"/>
      <w:szCs w:val="18"/>
    </w:rPr>
  </w:style>
  <w:style w:type="character" w:styleId="6">
    <w:name w:val="page number"/>
    <w:qFormat/>
    <w:uiPriority w:val="0"/>
    <w:rPr>
      <w:rFonts w:cs="Times New Roman"/>
    </w:rPr>
  </w:style>
  <w:style w:type="paragraph" w:customStyle="1" w:styleId="7">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2022-01-29T00:54:00Z</dcterms:created>
  <dc:creator>Tong</dc:creator>
  <cp:lastModifiedBy>通</cp:lastModifiedBy>
  <dcterms:modified xsi:type="dcterms:W3CDTF">2025-08-21T08:25:59Z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