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4EA88">
      <w:pPr>
        <w:adjustRightInd w:val="0"/>
        <w:spacing w:line="440" w:lineRule="exact"/>
        <w:rPr>
          <w:rFonts w:hint="eastAsia" w:ascii="黑体" w:hAnsi="黑体" w:eastAsia="黑体" w:cs="黑体"/>
          <w:color w:val="000000"/>
          <w:sz w:val="28"/>
          <w:szCs w:val="28"/>
        </w:rPr>
      </w:pPr>
      <w:r>
        <w:rPr>
          <w:rFonts w:hint="eastAsia" w:ascii="黑体" w:hAnsi="黑体" w:eastAsia="黑体" w:cs="黑体"/>
          <w:color w:val="000000"/>
          <w:sz w:val="28"/>
          <w:szCs w:val="28"/>
        </w:rPr>
        <w:t>附件2</w:t>
      </w:r>
    </w:p>
    <w:tbl>
      <w:tblPr>
        <w:tblStyle w:val="5"/>
        <w:tblW w:w="0" w:type="auto"/>
        <w:tblInd w:w="0" w:type="dxa"/>
        <w:tblLayout w:type="fixed"/>
        <w:tblCellMar>
          <w:top w:w="15" w:type="dxa"/>
          <w:left w:w="15" w:type="dxa"/>
          <w:bottom w:w="15" w:type="dxa"/>
          <w:right w:w="15" w:type="dxa"/>
        </w:tblCellMar>
      </w:tblPr>
      <w:tblGrid>
        <w:gridCol w:w="622"/>
        <w:gridCol w:w="608"/>
        <w:gridCol w:w="755"/>
        <w:gridCol w:w="6280"/>
        <w:gridCol w:w="1662"/>
        <w:gridCol w:w="354"/>
        <w:gridCol w:w="668"/>
        <w:gridCol w:w="655"/>
        <w:gridCol w:w="1213"/>
        <w:gridCol w:w="1159"/>
      </w:tblGrid>
      <w:tr w14:paraId="03E3C2FC">
        <w:tblPrEx>
          <w:tblCellMar>
            <w:top w:w="15" w:type="dxa"/>
            <w:left w:w="15" w:type="dxa"/>
            <w:bottom w:w="15" w:type="dxa"/>
            <w:right w:w="15" w:type="dxa"/>
          </w:tblCellMar>
        </w:tblPrEx>
        <w:trPr>
          <w:trHeight w:val="90" w:hRule="atLeast"/>
        </w:trPr>
        <w:tc>
          <w:tcPr>
            <w:tcW w:w="13976" w:type="dxa"/>
            <w:gridSpan w:val="10"/>
            <w:vAlign w:val="center"/>
          </w:tcPr>
          <w:p w14:paraId="732629D4">
            <w:pPr>
              <w:widowControl/>
              <w:spacing w:line="360" w:lineRule="exact"/>
              <w:jc w:val="center"/>
              <w:textAlignment w:val="center"/>
              <w:rPr>
                <w:rFonts w:hint="eastAsia"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选定服务机构综合评分表</w:t>
            </w:r>
          </w:p>
        </w:tc>
      </w:tr>
      <w:tr w14:paraId="21159804">
        <w:tblPrEx>
          <w:tblCellMar>
            <w:top w:w="15" w:type="dxa"/>
            <w:left w:w="15" w:type="dxa"/>
            <w:bottom w:w="15" w:type="dxa"/>
            <w:right w:w="15" w:type="dxa"/>
          </w:tblCellMar>
        </w:tblPrEx>
        <w:trPr>
          <w:trHeight w:val="286" w:hRule="atLeast"/>
        </w:trPr>
        <w:tc>
          <w:tcPr>
            <w:tcW w:w="10281" w:type="dxa"/>
            <w:gridSpan w:val="6"/>
            <w:tcBorders>
              <w:top w:val="single" w:color="000000" w:sz="4" w:space="0"/>
              <w:left w:val="single" w:color="000000" w:sz="4" w:space="0"/>
              <w:bottom w:val="single" w:color="000000" w:sz="4" w:space="0"/>
              <w:right w:val="single" w:color="000000" w:sz="4" w:space="0"/>
            </w:tcBorders>
            <w:vAlign w:val="center"/>
          </w:tcPr>
          <w:p w14:paraId="18D5230E">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项目名称：</w:t>
            </w:r>
            <w:r>
              <w:rPr>
                <w:rFonts w:ascii="Times New Roman" w:hAnsi="Times New Roman" w:eastAsia="仿宋_GB2312"/>
                <w:color w:val="000000"/>
                <w:kern w:val="0"/>
                <w:sz w:val="24"/>
                <w:lang w:bidi="ar"/>
              </w:rPr>
              <w:t>2026</w:t>
            </w:r>
            <w:r>
              <w:rPr>
                <w:rFonts w:hint="eastAsia" w:ascii="仿宋_GB2312" w:hAnsi="宋体" w:eastAsia="仿宋_GB2312" w:cs="仿宋_GB2312"/>
                <w:color w:val="000000"/>
                <w:kern w:val="0"/>
                <w:sz w:val="24"/>
                <w:lang w:bidi="ar"/>
              </w:rPr>
              <w:t>年增城区土地征收成片开发方案编制项目</w:t>
            </w:r>
          </w:p>
        </w:tc>
        <w:tc>
          <w:tcPr>
            <w:tcW w:w="3695" w:type="dxa"/>
            <w:gridSpan w:val="4"/>
            <w:tcBorders>
              <w:top w:val="single" w:color="000000" w:sz="4" w:space="0"/>
              <w:left w:val="single" w:color="000000" w:sz="4" w:space="0"/>
              <w:bottom w:val="single" w:color="000000" w:sz="4" w:space="0"/>
              <w:right w:val="single" w:color="000000" w:sz="4" w:space="0"/>
            </w:tcBorders>
            <w:vAlign w:val="center"/>
          </w:tcPr>
          <w:p w14:paraId="3A10CC39">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采购单位：广州市规划和自然资源局增城区分局</w:t>
            </w:r>
          </w:p>
        </w:tc>
      </w:tr>
      <w:tr w14:paraId="0E3C3F26">
        <w:tblPrEx>
          <w:tblCellMar>
            <w:top w:w="15" w:type="dxa"/>
            <w:left w:w="15" w:type="dxa"/>
            <w:bottom w:w="15" w:type="dxa"/>
            <w:right w:w="15" w:type="dxa"/>
          </w:tblCellMar>
        </w:tblPrEx>
        <w:trPr>
          <w:trHeight w:val="298"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2FF4918D">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序号</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0E5723A8">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类目</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649DCBB3">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分值</w:t>
            </w:r>
          </w:p>
        </w:tc>
        <w:tc>
          <w:tcPr>
            <w:tcW w:w="829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4960A54">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评分标准</w:t>
            </w:r>
          </w:p>
        </w:tc>
        <w:tc>
          <w:tcPr>
            <w:tcW w:w="3695" w:type="dxa"/>
            <w:gridSpan w:val="4"/>
            <w:tcBorders>
              <w:top w:val="single" w:color="000000" w:sz="4" w:space="0"/>
              <w:left w:val="single" w:color="000000" w:sz="4" w:space="0"/>
              <w:bottom w:val="single" w:color="000000" w:sz="4" w:space="0"/>
              <w:right w:val="single" w:color="000000" w:sz="4" w:space="0"/>
            </w:tcBorders>
            <w:vAlign w:val="center"/>
          </w:tcPr>
          <w:p w14:paraId="4E203EDE">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供应商及得分</w:t>
            </w:r>
          </w:p>
        </w:tc>
      </w:tr>
      <w:tr w14:paraId="526D99CB">
        <w:tblPrEx>
          <w:tblCellMar>
            <w:top w:w="15" w:type="dxa"/>
            <w:left w:w="15" w:type="dxa"/>
            <w:bottom w:w="15" w:type="dxa"/>
            <w:right w:w="15" w:type="dxa"/>
          </w:tblCellMar>
        </w:tblPrEx>
        <w:trPr>
          <w:trHeight w:val="139"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74158EEE">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49BFA723">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42E783B5">
            <w:pPr>
              <w:jc w:val="center"/>
              <w:rPr>
                <w:rFonts w:hint="eastAsia" w:ascii="仿宋_GB2312" w:hAnsi="宋体" w:eastAsia="仿宋_GB2312" w:cs="仿宋_GB2312"/>
                <w:color w:val="000000"/>
                <w:sz w:val="24"/>
              </w:rPr>
            </w:pPr>
          </w:p>
        </w:tc>
        <w:tc>
          <w:tcPr>
            <w:tcW w:w="829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7B3528D">
            <w:pPr>
              <w:jc w:val="center"/>
              <w:rPr>
                <w:rFonts w:hint="eastAsia" w:ascii="仿宋_GB2312" w:hAnsi="宋体" w:eastAsia="仿宋_GB2312" w:cs="仿宋_GB2312"/>
                <w:color w:val="000000"/>
                <w:sz w:val="24"/>
              </w:rPr>
            </w:pP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3C3D51CD">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6A560045">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F44CAA2">
            <w:pPr>
              <w:rPr>
                <w:rFonts w:hint="eastAsia" w:ascii="仿宋_GB2312" w:hAnsi="宋体" w:eastAsia="仿宋_GB2312" w:cs="仿宋_GB2312"/>
                <w:color w:val="000000"/>
                <w:sz w:val="24"/>
              </w:rPr>
            </w:pPr>
          </w:p>
        </w:tc>
      </w:tr>
      <w:tr w14:paraId="05810D2E">
        <w:tblPrEx>
          <w:tblCellMar>
            <w:top w:w="15" w:type="dxa"/>
            <w:left w:w="15" w:type="dxa"/>
            <w:bottom w:w="15" w:type="dxa"/>
            <w:right w:w="15" w:type="dxa"/>
          </w:tblCellMar>
        </w:tblPrEx>
        <w:trPr>
          <w:trHeight w:val="630"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24DDD3C2">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13F2D40C">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商务部分</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3F2CC031">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20</w:t>
            </w: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519605E1">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供应商实施过同类项目，每提供一个业绩得5分，最高得20分。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04FB468C">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114658B0">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9678C17">
            <w:pPr>
              <w:rPr>
                <w:rFonts w:hint="eastAsia" w:ascii="仿宋_GB2312" w:hAnsi="宋体" w:eastAsia="仿宋_GB2312" w:cs="仿宋_GB2312"/>
                <w:color w:val="000000"/>
                <w:sz w:val="24"/>
              </w:rPr>
            </w:pPr>
          </w:p>
        </w:tc>
      </w:tr>
      <w:tr w14:paraId="17877341">
        <w:tblPrEx>
          <w:tblCellMar>
            <w:top w:w="15" w:type="dxa"/>
            <w:left w:w="15" w:type="dxa"/>
            <w:bottom w:w="15" w:type="dxa"/>
            <w:right w:w="15" w:type="dxa"/>
          </w:tblCellMar>
        </w:tblPrEx>
        <w:trPr>
          <w:trHeight w:val="331"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0461C3A6">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774C3B88">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21A6D70C">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2CA59848">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注：需提供项目合同复印件,否则不得分。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1E28422">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3A67A6DB">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AC817D8">
            <w:pPr>
              <w:rPr>
                <w:rFonts w:hint="eastAsia" w:ascii="仿宋_GB2312" w:hAnsi="宋体" w:eastAsia="仿宋_GB2312" w:cs="仿宋_GB2312"/>
                <w:color w:val="000000"/>
                <w:sz w:val="24"/>
              </w:rPr>
            </w:pPr>
          </w:p>
        </w:tc>
      </w:tr>
      <w:tr w14:paraId="744B4B93">
        <w:tblPrEx>
          <w:tblCellMar>
            <w:top w:w="15" w:type="dxa"/>
            <w:left w:w="15" w:type="dxa"/>
            <w:bottom w:w="15" w:type="dxa"/>
            <w:right w:w="15" w:type="dxa"/>
          </w:tblCellMar>
        </w:tblPrEx>
        <w:trPr>
          <w:trHeight w:val="626"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6F752DF6">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790A326C">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拟投入的项目团队</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255A6F40">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30</w:t>
            </w: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0EDA9B1E">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1、拟派项目负责人情况：具有规划高级工程师(或以上)职称，得10分，具有规划中级职称或注册规划师资格的，得5分；本项最多得10分。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0FBE7C8A">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08B419F2">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5BF3A3FB">
            <w:pPr>
              <w:rPr>
                <w:rFonts w:hint="eastAsia" w:ascii="仿宋_GB2312" w:hAnsi="宋体" w:eastAsia="仿宋_GB2312" w:cs="仿宋_GB2312"/>
                <w:color w:val="000000"/>
                <w:sz w:val="24"/>
              </w:rPr>
            </w:pPr>
          </w:p>
        </w:tc>
      </w:tr>
      <w:tr w14:paraId="50D5BF01">
        <w:tblPrEx>
          <w:tblCellMar>
            <w:top w:w="15" w:type="dxa"/>
            <w:left w:w="15" w:type="dxa"/>
            <w:bottom w:w="15" w:type="dxa"/>
            <w:right w:w="15" w:type="dxa"/>
          </w:tblCellMar>
        </w:tblPrEx>
        <w:trPr>
          <w:trHeight w:val="959"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0EB34FC3">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1B84C742">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55E6528E">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2BEC0F21">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2、除项目负责人外，拟派其他技术人员中具有规划中级工程师(或以上)职称或注册规划师资格，每人得5分，规划初级职称的，每人得2分；本项最多得20分。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B29D48F">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18AB334A">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1F46BAEB">
            <w:pPr>
              <w:rPr>
                <w:rFonts w:hint="eastAsia" w:ascii="仿宋_GB2312" w:hAnsi="宋体" w:eastAsia="仿宋_GB2312" w:cs="仿宋_GB2312"/>
                <w:color w:val="000000"/>
                <w:sz w:val="24"/>
              </w:rPr>
            </w:pPr>
          </w:p>
        </w:tc>
      </w:tr>
      <w:tr w14:paraId="587CE514">
        <w:tblPrEx>
          <w:tblCellMar>
            <w:top w:w="15" w:type="dxa"/>
            <w:left w:w="15" w:type="dxa"/>
            <w:bottom w:w="15" w:type="dxa"/>
            <w:right w:w="15" w:type="dxa"/>
          </w:tblCellMar>
        </w:tblPrEx>
        <w:trPr>
          <w:trHeight w:val="650"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64072C33">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320C5CBE">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3BCC4BBD">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1FC1593A">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注：须提供相应的资格证书、职称证、响应截止时间前三个月内任意一个月在本单位缴纳的社保证明复印件。</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6342357">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819E90A">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3B5482FF">
            <w:pPr>
              <w:rPr>
                <w:rFonts w:hint="eastAsia" w:ascii="仿宋_GB2312" w:hAnsi="宋体" w:eastAsia="仿宋_GB2312" w:cs="仿宋_GB2312"/>
                <w:color w:val="000000"/>
                <w:sz w:val="24"/>
              </w:rPr>
            </w:pPr>
          </w:p>
        </w:tc>
      </w:tr>
      <w:tr w14:paraId="16FB167E">
        <w:tblPrEx>
          <w:tblCellMar>
            <w:top w:w="15" w:type="dxa"/>
            <w:left w:w="15" w:type="dxa"/>
            <w:bottom w:w="15" w:type="dxa"/>
            <w:right w:w="15" w:type="dxa"/>
          </w:tblCellMar>
        </w:tblPrEx>
        <w:trPr>
          <w:trHeight w:val="563"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3B1C6B7B">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304322D5">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工作方案</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60AAFCB6">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30</w:t>
            </w: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4663AC3A">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1、工作方案全面、合理，工作进度安排优于委托人要求且合理，质量控制措施具体操作性强的得30分；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022BFD71">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58D64EA5">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0F342139">
            <w:pPr>
              <w:rPr>
                <w:rFonts w:hint="eastAsia" w:ascii="仿宋_GB2312" w:hAnsi="宋体" w:eastAsia="仿宋_GB2312" w:cs="仿宋_GB2312"/>
                <w:color w:val="000000"/>
                <w:sz w:val="24"/>
              </w:rPr>
            </w:pPr>
          </w:p>
        </w:tc>
      </w:tr>
      <w:tr w14:paraId="723E4CEC">
        <w:tblPrEx>
          <w:tblCellMar>
            <w:top w:w="15" w:type="dxa"/>
            <w:left w:w="15" w:type="dxa"/>
            <w:bottom w:w="15" w:type="dxa"/>
            <w:right w:w="15" w:type="dxa"/>
          </w:tblCellMar>
        </w:tblPrEx>
        <w:trPr>
          <w:trHeight w:val="564"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2AF546F5">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55274258">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2F94DA52">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65BEFF5A">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2、工作方案比较全面、合理，工作进度安排比较优于委托人要求且比较合理，质量控制措施具体操作性较强的得24分；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23B6AA5">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D6EEB91">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6FFE0994">
            <w:pPr>
              <w:rPr>
                <w:rFonts w:hint="eastAsia" w:ascii="仿宋_GB2312" w:hAnsi="宋体" w:eastAsia="仿宋_GB2312" w:cs="仿宋_GB2312"/>
                <w:color w:val="000000"/>
                <w:sz w:val="24"/>
              </w:rPr>
            </w:pPr>
          </w:p>
        </w:tc>
      </w:tr>
      <w:tr w14:paraId="20D95D82">
        <w:tblPrEx>
          <w:tblCellMar>
            <w:top w:w="15" w:type="dxa"/>
            <w:left w:w="15" w:type="dxa"/>
            <w:bottom w:w="15" w:type="dxa"/>
            <w:right w:w="15" w:type="dxa"/>
          </w:tblCellMar>
        </w:tblPrEx>
        <w:trPr>
          <w:trHeight w:val="576"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21A229A0">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4B90A9BA">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1E96B83A">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5D62523A">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3、工作方案一般，工作进度符合委托人要求，质量控制措施一般操作性一般的得18分；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24FF7487">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63C58D4">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6829DA0E">
            <w:pPr>
              <w:rPr>
                <w:rFonts w:hint="eastAsia" w:ascii="仿宋_GB2312" w:hAnsi="宋体" w:eastAsia="仿宋_GB2312" w:cs="仿宋_GB2312"/>
                <w:color w:val="000000"/>
                <w:sz w:val="24"/>
              </w:rPr>
            </w:pPr>
          </w:p>
        </w:tc>
      </w:tr>
      <w:tr w14:paraId="4329CD78">
        <w:tblPrEx>
          <w:tblCellMar>
            <w:top w:w="15" w:type="dxa"/>
            <w:left w:w="15" w:type="dxa"/>
            <w:bottom w:w="15" w:type="dxa"/>
            <w:right w:w="15" w:type="dxa"/>
          </w:tblCellMar>
        </w:tblPrEx>
        <w:trPr>
          <w:trHeight w:val="271"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421A4768">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0F5CDE08">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64C856A5">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4E528FA6">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4、工作方案差，质量控制措施操作性差的得12分。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7F8DD6DD">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B4AA2E1">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7BCA01BB">
            <w:pPr>
              <w:rPr>
                <w:rFonts w:hint="eastAsia" w:ascii="仿宋_GB2312" w:hAnsi="宋体" w:eastAsia="仿宋_GB2312" w:cs="仿宋_GB2312"/>
                <w:color w:val="000000"/>
                <w:sz w:val="24"/>
              </w:rPr>
            </w:pPr>
          </w:p>
        </w:tc>
      </w:tr>
      <w:tr w14:paraId="4EFA9BF9">
        <w:tblPrEx>
          <w:tblCellMar>
            <w:top w:w="15" w:type="dxa"/>
            <w:left w:w="15" w:type="dxa"/>
            <w:bottom w:w="15" w:type="dxa"/>
            <w:right w:w="15" w:type="dxa"/>
          </w:tblCellMar>
        </w:tblPrEx>
        <w:trPr>
          <w:trHeight w:val="288"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604E7BCC">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18B8FAE3">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221F5145">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130E05A0">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5、没有工作方案的不得分。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585B7300">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59C5B603">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281C8AA9">
            <w:pPr>
              <w:rPr>
                <w:rFonts w:hint="eastAsia" w:ascii="仿宋_GB2312" w:hAnsi="宋体" w:eastAsia="仿宋_GB2312" w:cs="仿宋_GB2312"/>
                <w:color w:val="000000"/>
                <w:sz w:val="24"/>
              </w:rPr>
            </w:pPr>
          </w:p>
        </w:tc>
      </w:tr>
      <w:tr w14:paraId="367F7D8F">
        <w:tblPrEx>
          <w:tblCellMar>
            <w:top w:w="15" w:type="dxa"/>
            <w:left w:w="15" w:type="dxa"/>
            <w:bottom w:w="15" w:type="dxa"/>
            <w:right w:w="15" w:type="dxa"/>
          </w:tblCellMar>
        </w:tblPrEx>
        <w:trPr>
          <w:trHeight w:val="570"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64E44F77">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47744430">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服务响应承诺</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04F92E67">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10</w:t>
            </w: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25136E6F">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 xml:space="preserve">1、供应商承诺在收到采购人通知（电话或书面）后0.5小时内（含0.5小时）响应到位的，得10分； </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D52BE2E">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6A52963A">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05E81A74">
            <w:pPr>
              <w:rPr>
                <w:rFonts w:hint="eastAsia" w:ascii="仿宋_GB2312" w:hAnsi="宋体" w:eastAsia="仿宋_GB2312" w:cs="仿宋_GB2312"/>
                <w:color w:val="000000"/>
                <w:sz w:val="24"/>
              </w:rPr>
            </w:pPr>
          </w:p>
        </w:tc>
      </w:tr>
      <w:tr w14:paraId="5CE41838">
        <w:tblPrEx>
          <w:tblCellMar>
            <w:top w:w="15" w:type="dxa"/>
            <w:left w:w="15" w:type="dxa"/>
            <w:bottom w:w="15" w:type="dxa"/>
            <w:right w:w="15" w:type="dxa"/>
          </w:tblCellMar>
        </w:tblPrEx>
        <w:trPr>
          <w:trHeight w:val="570"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0371DC38">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2F588622">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6D5E618C">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5996C0D7">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2、供应商承诺在收到采购人通知（电话或书面）后1小时内（含1小时）响应到位的，得7分；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D5BF6F7">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00E52DCD">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1BC2006D">
            <w:pPr>
              <w:rPr>
                <w:rFonts w:hint="eastAsia" w:ascii="仿宋_GB2312" w:hAnsi="宋体" w:eastAsia="仿宋_GB2312" w:cs="仿宋_GB2312"/>
                <w:color w:val="000000"/>
                <w:sz w:val="24"/>
              </w:rPr>
            </w:pPr>
          </w:p>
        </w:tc>
      </w:tr>
      <w:tr w14:paraId="7DA5B62B">
        <w:tblPrEx>
          <w:tblCellMar>
            <w:top w:w="15" w:type="dxa"/>
            <w:left w:w="15" w:type="dxa"/>
            <w:bottom w:w="15" w:type="dxa"/>
            <w:right w:w="15" w:type="dxa"/>
          </w:tblCellMar>
        </w:tblPrEx>
        <w:trPr>
          <w:trHeight w:val="570"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47E0132C">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3C0FFF56">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6F67EBF2">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6CFA7635">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3、供应商承诺在收到采购人通知（电话或书面）后2小时内（含2小时）响应到位的，得4分；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7F299ACD">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564C9C53">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55AC3435">
            <w:pPr>
              <w:rPr>
                <w:rFonts w:hint="eastAsia" w:ascii="仿宋_GB2312" w:hAnsi="宋体" w:eastAsia="仿宋_GB2312" w:cs="仿宋_GB2312"/>
                <w:color w:val="000000"/>
                <w:sz w:val="24"/>
              </w:rPr>
            </w:pPr>
          </w:p>
        </w:tc>
      </w:tr>
      <w:tr w14:paraId="3ADADBD8">
        <w:tblPrEx>
          <w:tblCellMar>
            <w:top w:w="15" w:type="dxa"/>
            <w:left w:w="15" w:type="dxa"/>
            <w:bottom w:w="15" w:type="dxa"/>
            <w:right w:w="15" w:type="dxa"/>
          </w:tblCellMar>
        </w:tblPrEx>
        <w:trPr>
          <w:trHeight w:val="257"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5E47C8BE">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7EBE83CD">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5F5BE5CD">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5454381E">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4、其他情况不得分。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138E593B">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4E77E71A">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36B7AACB">
            <w:pPr>
              <w:rPr>
                <w:rFonts w:hint="eastAsia" w:ascii="仿宋_GB2312" w:hAnsi="宋体" w:eastAsia="仿宋_GB2312" w:cs="仿宋_GB2312"/>
                <w:color w:val="000000"/>
                <w:sz w:val="24"/>
              </w:rPr>
            </w:pPr>
          </w:p>
        </w:tc>
      </w:tr>
      <w:tr w14:paraId="2CEB0E21">
        <w:tblPrEx>
          <w:tblCellMar>
            <w:top w:w="15" w:type="dxa"/>
            <w:left w:w="15" w:type="dxa"/>
            <w:bottom w:w="15" w:type="dxa"/>
            <w:right w:w="15" w:type="dxa"/>
          </w:tblCellMar>
        </w:tblPrEx>
        <w:trPr>
          <w:trHeight w:val="351"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5BE67873">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61F5AA8D">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02E26B87">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59AB443D">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sz w:val="24"/>
              </w:rPr>
              <w:t>注:需提供承诺函（格式自拟）并加盖供应商公章，否则不得分。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222A30C">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0C87E837">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3E47B85A">
            <w:pPr>
              <w:rPr>
                <w:rFonts w:hint="eastAsia" w:ascii="仿宋_GB2312" w:hAnsi="宋体" w:eastAsia="仿宋_GB2312" w:cs="仿宋_GB2312"/>
                <w:color w:val="000000"/>
                <w:sz w:val="24"/>
              </w:rPr>
            </w:pPr>
          </w:p>
        </w:tc>
      </w:tr>
      <w:tr w14:paraId="0EC96FE1">
        <w:tblPrEx>
          <w:tblCellMar>
            <w:top w:w="15" w:type="dxa"/>
            <w:left w:w="15" w:type="dxa"/>
            <w:bottom w:w="15" w:type="dxa"/>
            <w:right w:w="15" w:type="dxa"/>
          </w:tblCellMar>
        </w:tblPrEx>
        <w:trPr>
          <w:trHeight w:val="576" w:hRule="atLeast"/>
        </w:trPr>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65761051">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5</w:t>
            </w:r>
          </w:p>
        </w:tc>
        <w:tc>
          <w:tcPr>
            <w:tcW w:w="608" w:type="dxa"/>
            <w:vMerge w:val="restart"/>
            <w:tcBorders>
              <w:top w:val="single" w:color="000000" w:sz="4" w:space="0"/>
              <w:left w:val="single" w:color="000000" w:sz="4" w:space="0"/>
              <w:bottom w:val="single" w:color="000000" w:sz="4" w:space="0"/>
              <w:right w:val="single" w:color="000000" w:sz="4" w:space="0"/>
            </w:tcBorders>
            <w:vAlign w:val="center"/>
          </w:tcPr>
          <w:p w14:paraId="4BFA8157">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报价</w:t>
            </w:r>
          </w:p>
        </w:tc>
        <w:tc>
          <w:tcPr>
            <w:tcW w:w="755" w:type="dxa"/>
            <w:vMerge w:val="restart"/>
            <w:tcBorders>
              <w:top w:val="single" w:color="000000" w:sz="4" w:space="0"/>
              <w:left w:val="single" w:color="000000" w:sz="4" w:space="0"/>
              <w:bottom w:val="single" w:color="000000" w:sz="4" w:space="0"/>
              <w:right w:val="single" w:color="000000" w:sz="4" w:space="0"/>
            </w:tcBorders>
            <w:vAlign w:val="center"/>
          </w:tcPr>
          <w:p w14:paraId="25EEE186">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10</w:t>
            </w: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1991D928">
            <w:pPr>
              <w:widowControl/>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供应商报价得分＝（评标基准价/响应报价）×价格分值。</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8669A91">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62166D5B">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00067DC3">
            <w:pPr>
              <w:rPr>
                <w:rFonts w:hint="eastAsia" w:ascii="仿宋_GB2312" w:hAnsi="宋体" w:eastAsia="仿宋_GB2312" w:cs="仿宋_GB2312"/>
                <w:color w:val="000000"/>
                <w:sz w:val="24"/>
              </w:rPr>
            </w:pPr>
          </w:p>
        </w:tc>
      </w:tr>
      <w:tr w14:paraId="58B5F1AE">
        <w:tblPrEx>
          <w:tblCellMar>
            <w:top w:w="15" w:type="dxa"/>
            <w:left w:w="15" w:type="dxa"/>
            <w:bottom w:w="15" w:type="dxa"/>
            <w:right w:w="15" w:type="dxa"/>
          </w:tblCellMar>
        </w:tblPrEx>
        <w:trPr>
          <w:trHeight w:val="286" w:hRule="atLeast"/>
        </w:trPr>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3010F547">
            <w:pPr>
              <w:jc w:val="center"/>
              <w:rPr>
                <w:rFonts w:hint="eastAsia" w:ascii="仿宋_GB2312" w:hAnsi="宋体" w:eastAsia="仿宋_GB2312" w:cs="仿宋_GB2312"/>
                <w:color w:val="000000"/>
                <w:sz w:val="24"/>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6BAFDC65">
            <w:pPr>
              <w:jc w:val="center"/>
              <w:rPr>
                <w:rFonts w:hint="eastAsia" w:ascii="仿宋_GB2312" w:hAnsi="宋体" w:eastAsia="仿宋_GB2312" w:cs="仿宋_GB2312"/>
                <w:color w:val="000000"/>
                <w:sz w:val="24"/>
              </w:rPr>
            </w:pPr>
          </w:p>
        </w:tc>
        <w:tc>
          <w:tcPr>
            <w:tcW w:w="755" w:type="dxa"/>
            <w:vMerge w:val="continue"/>
            <w:tcBorders>
              <w:top w:val="single" w:color="000000" w:sz="4" w:space="0"/>
              <w:left w:val="single" w:color="000000" w:sz="4" w:space="0"/>
              <w:bottom w:val="single" w:color="000000" w:sz="4" w:space="0"/>
              <w:right w:val="single" w:color="000000" w:sz="4" w:space="0"/>
            </w:tcBorders>
            <w:vAlign w:val="center"/>
          </w:tcPr>
          <w:p w14:paraId="0385B734">
            <w:pPr>
              <w:jc w:val="center"/>
              <w:rPr>
                <w:rFonts w:hint="eastAsia" w:ascii="仿宋_GB2312" w:hAnsi="宋体" w:eastAsia="仿宋_GB2312" w:cs="仿宋_GB2312"/>
                <w:color w:val="000000"/>
                <w:sz w:val="24"/>
              </w:rPr>
            </w:pPr>
          </w:p>
        </w:tc>
        <w:tc>
          <w:tcPr>
            <w:tcW w:w="8296" w:type="dxa"/>
            <w:gridSpan w:val="3"/>
            <w:tcBorders>
              <w:top w:val="single" w:color="000000" w:sz="4" w:space="0"/>
              <w:left w:val="single" w:color="000000" w:sz="4" w:space="0"/>
              <w:bottom w:val="single" w:color="000000" w:sz="4" w:space="0"/>
              <w:right w:val="single" w:color="000000" w:sz="4" w:space="0"/>
            </w:tcBorders>
            <w:vAlign w:val="center"/>
          </w:tcPr>
          <w:p w14:paraId="7A7D4BF1">
            <w:pPr>
              <w:widowControl/>
              <w:tabs>
                <w:tab w:val="left" w:pos="1104"/>
              </w:tabs>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（注：满足采购文件要求且报价最低的供应商报价为评标基准价。）最低报价不是中标的唯一依据。</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7C477AD7">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60FE528">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053FCDAF">
            <w:pPr>
              <w:rPr>
                <w:rFonts w:hint="eastAsia" w:ascii="仿宋_GB2312" w:hAnsi="宋体" w:eastAsia="仿宋_GB2312" w:cs="仿宋_GB2312"/>
                <w:color w:val="000000"/>
                <w:sz w:val="24"/>
              </w:rPr>
            </w:pPr>
          </w:p>
        </w:tc>
      </w:tr>
      <w:tr w14:paraId="0C174B6C">
        <w:tblPrEx>
          <w:tblCellMar>
            <w:top w:w="15" w:type="dxa"/>
            <w:left w:w="15" w:type="dxa"/>
            <w:bottom w:w="15" w:type="dxa"/>
            <w:right w:w="15" w:type="dxa"/>
          </w:tblCellMar>
        </w:tblPrEx>
        <w:trPr>
          <w:trHeight w:val="286" w:hRule="atLeast"/>
        </w:trPr>
        <w:tc>
          <w:tcPr>
            <w:tcW w:w="10281" w:type="dxa"/>
            <w:gridSpan w:val="6"/>
            <w:tcBorders>
              <w:top w:val="single" w:color="000000" w:sz="4" w:space="0"/>
              <w:left w:val="single" w:color="000000" w:sz="4" w:space="0"/>
              <w:bottom w:val="single" w:color="000000" w:sz="4" w:space="0"/>
              <w:right w:val="single" w:color="000000" w:sz="4" w:space="0"/>
            </w:tcBorders>
            <w:vAlign w:val="center"/>
          </w:tcPr>
          <w:p w14:paraId="6327812B">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总得分</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4484119F">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3D41F016">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47BD1D07">
            <w:pPr>
              <w:rPr>
                <w:rFonts w:hint="eastAsia" w:ascii="仿宋_GB2312" w:hAnsi="宋体" w:eastAsia="仿宋_GB2312" w:cs="仿宋_GB2312"/>
                <w:color w:val="000000"/>
                <w:sz w:val="24"/>
              </w:rPr>
            </w:pPr>
          </w:p>
        </w:tc>
      </w:tr>
      <w:tr w14:paraId="284BDA2D">
        <w:tblPrEx>
          <w:tblCellMar>
            <w:top w:w="15" w:type="dxa"/>
            <w:left w:w="15" w:type="dxa"/>
            <w:bottom w:w="15" w:type="dxa"/>
            <w:right w:w="15" w:type="dxa"/>
          </w:tblCellMar>
        </w:tblPrEx>
        <w:trPr>
          <w:trHeight w:val="286" w:hRule="atLeast"/>
        </w:trPr>
        <w:tc>
          <w:tcPr>
            <w:tcW w:w="10281" w:type="dxa"/>
            <w:gridSpan w:val="6"/>
            <w:tcBorders>
              <w:top w:val="single" w:color="000000" w:sz="4" w:space="0"/>
              <w:left w:val="single" w:color="000000" w:sz="4" w:space="0"/>
              <w:bottom w:val="single" w:color="000000" w:sz="4" w:space="0"/>
              <w:right w:val="single" w:color="000000" w:sz="4" w:space="0"/>
            </w:tcBorders>
            <w:vAlign w:val="center"/>
          </w:tcPr>
          <w:p w14:paraId="284A6C92">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得分排名</w:t>
            </w:r>
          </w:p>
        </w:tc>
        <w:tc>
          <w:tcPr>
            <w:tcW w:w="1323" w:type="dxa"/>
            <w:gridSpan w:val="2"/>
            <w:tcBorders>
              <w:top w:val="single" w:color="000000" w:sz="4" w:space="0"/>
              <w:left w:val="single" w:color="000000" w:sz="4" w:space="0"/>
              <w:bottom w:val="single" w:color="000000" w:sz="4" w:space="0"/>
              <w:right w:val="single" w:color="000000" w:sz="4" w:space="0"/>
            </w:tcBorders>
            <w:vAlign w:val="center"/>
          </w:tcPr>
          <w:p w14:paraId="72DDAA3D">
            <w:pPr>
              <w:rPr>
                <w:rFonts w:hint="eastAsia" w:ascii="仿宋_GB2312" w:hAnsi="宋体" w:eastAsia="仿宋_GB2312" w:cs="仿宋_GB2312"/>
                <w:color w:val="000000"/>
                <w:sz w:val="24"/>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19CE12BF">
            <w:pPr>
              <w:rPr>
                <w:rFonts w:hint="eastAsia" w:ascii="仿宋_GB2312" w:hAnsi="宋体" w:eastAsia="仿宋_GB2312" w:cs="仿宋_GB2312"/>
                <w:color w:val="000000"/>
                <w:sz w:val="24"/>
              </w:rPr>
            </w:pPr>
          </w:p>
        </w:tc>
        <w:tc>
          <w:tcPr>
            <w:tcW w:w="1159" w:type="dxa"/>
            <w:tcBorders>
              <w:top w:val="single" w:color="000000" w:sz="4" w:space="0"/>
              <w:left w:val="single" w:color="000000" w:sz="4" w:space="0"/>
              <w:bottom w:val="single" w:color="000000" w:sz="4" w:space="0"/>
              <w:right w:val="single" w:color="000000" w:sz="4" w:space="0"/>
            </w:tcBorders>
            <w:vAlign w:val="center"/>
          </w:tcPr>
          <w:p w14:paraId="4A6FA2E7">
            <w:pPr>
              <w:rPr>
                <w:rFonts w:hint="eastAsia" w:ascii="仿宋_GB2312" w:hAnsi="宋体" w:eastAsia="仿宋_GB2312" w:cs="仿宋_GB2312"/>
                <w:color w:val="000000"/>
                <w:sz w:val="24"/>
              </w:rPr>
            </w:pPr>
          </w:p>
        </w:tc>
      </w:tr>
      <w:tr w14:paraId="473440CA">
        <w:tblPrEx>
          <w:tblCellMar>
            <w:top w:w="15" w:type="dxa"/>
            <w:left w:w="15" w:type="dxa"/>
            <w:bottom w:w="15" w:type="dxa"/>
            <w:right w:w="15" w:type="dxa"/>
          </w:tblCellMar>
        </w:tblPrEx>
        <w:trPr>
          <w:trHeight w:val="1642" w:hRule="atLeast"/>
        </w:trPr>
        <w:tc>
          <w:tcPr>
            <w:tcW w:w="13976" w:type="dxa"/>
            <w:gridSpan w:val="10"/>
            <w:tcBorders>
              <w:top w:val="single" w:color="000000" w:sz="4" w:space="0"/>
              <w:left w:val="single" w:color="000000" w:sz="4" w:space="0"/>
              <w:bottom w:val="single" w:color="000000" w:sz="4" w:space="0"/>
              <w:right w:val="single" w:color="000000" w:sz="4" w:space="0"/>
            </w:tcBorders>
            <w:vAlign w:val="center"/>
          </w:tcPr>
          <w:p w14:paraId="07248B40">
            <w:pPr>
              <w:widowControl/>
              <w:spacing w:line="320" w:lineRule="exact"/>
              <w:jc w:val="left"/>
              <w:textAlignment w:val="center"/>
              <w:rPr>
                <w:rFonts w:hint="eastAsia" w:ascii="方正楷体_GBK" w:hAnsi="方正楷体_GBK" w:eastAsia="方正楷体_GBK" w:cs="方正楷体_GBK"/>
                <w:color w:val="000000"/>
                <w:sz w:val="24"/>
              </w:rPr>
            </w:pPr>
            <w:r>
              <w:rPr>
                <w:rFonts w:hint="eastAsia" w:ascii="方正楷体_GBK" w:hAnsi="方正楷体_GBK" w:eastAsia="方正楷体_GBK" w:cs="方正楷体_GBK"/>
                <w:color w:val="000000"/>
                <w:kern w:val="0"/>
                <w:sz w:val="24"/>
                <w:lang w:bidi="ar"/>
              </w:rPr>
              <w:t>备注:1.</w:t>
            </w:r>
            <w:r>
              <w:t xml:space="preserve"> </w:t>
            </w:r>
            <w:r>
              <w:rPr>
                <w:rFonts w:ascii="方正楷体_GBK" w:hAnsi="方正楷体_GBK" w:eastAsia="方正楷体_GBK" w:cs="方正楷体_GBK"/>
                <w:color w:val="000000"/>
                <w:kern w:val="0"/>
                <w:sz w:val="24"/>
                <w:lang w:bidi="ar"/>
              </w:rPr>
              <w:t>所投入人员须为响应供应商自有在职人员，全部人员需提供 2026年3月</w:t>
            </w:r>
            <w:r>
              <w:rPr>
                <w:rFonts w:hint="eastAsia" w:ascii="方正楷体_GBK" w:hAnsi="方正楷体_GBK" w:eastAsia="方正楷体_GBK" w:cs="方正楷体_GBK"/>
                <w:color w:val="000000"/>
                <w:kern w:val="0"/>
                <w:sz w:val="24"/>
                <w:lang w:bidi="ar"/>
              </w:rPr>
              <w:t>-</w:t>
            </w:r>
            <w:r>
              <w:rPr>
                <w:rFonts w:ascii="方正楷体_GBK" w:hAnsi="方正楷体_GBK" w:eastAsia="方正楷体_GBK" w:cs="方正楷体_GBK"/>
                <w:color w:val="000000"/>
                <w:kern w:val="0"/>
                <w:sz w:val="24"/>
                <w:lang w:bidi="ar"/>
              </w:rPr>
              <w:t>2026年5月期间任意一个月由本单位缴纳的社保证明</w:t>
            </w:r>
            <w:r>
              <w:rPr>
                <w:rFonts w:hint="eastAsia" w:ascii="方正楷体_GBK" w:hAnsi="方正楷体_GBK" w:eastAsia="方正楷体_GBK" w:cs="方正楷体_GBK"/>
                <w:color w:val="000000"/>
                <w:kern w:val="0"/>
                <w:sz w:val="24"/>
                <w:lang w:bidi="ar"/>
              </w:rPr>
              <w:t>复印件或</w:t>
            </w:r>
            <w:r>
              <w:rPr>
                <w:rFonts w:ascii="方正楷体_GBK" w:hAnsi="方正楷体_GBK" w:eastAsia="方正楷体_GBK" w:cs="方正楷体_GBK"/>
                <w:color w:val="000000"/>
                <w:kern w:val="0"/>
                <w:sz w:val="24"/>
                <w:lang w:bidi="ar"/>
              </w:rPr>
              <w:t>扫描件</w:t>
            </w:r>
            <w:r>
              <w:rPr>
                <w:rFonts w:hint="eastAsia" w:ascii="方正楷体_GBK" w:hAnsi="方正楷体_GBK" w:eastAsia="方正楷体_GBK" w:cs="方正楷体_GBK"/>
                <w:color w:val="000000"/>
                <w:kern w:val="0"/>
                <w:sz w:val="24"/>
                <w:lang w:bidi="ar"/>
              </w:rPr>
              <w:t>，复印件或</w:t>
            </w:r>
            <w:r>
              <w:rPr>
                <w:rFonts w:ascii="方正楷体_GBK" w:hAnsi="方正楷体_GBK" w:eastAsia="方正楷体_GBK" w:cs="方正楷体_GBK"/>
                <w:color w:val="000000"/>
                <w:kern w:val="0"/>
                <w:sz w:val="24"/>
                <w:lang w:bidi="ar"/>
              </w:rPr>
              <w:t>扫描件须加盖响应供应商公章，未按要求提供的不予计分。</w:t>
            </w:r>
            <w:bookmarkStart w:id="0" w:name="_GoBack"/>
            <w:bookmarkEnd w:id="0"/>
            <w:r>
              <w:rPr>
                <w:rFonts w:hint="eastAsia" w:ascii="方正楷体_GBK" w:hAnsi="方正楷体_GBK" w:eastAsia="方正楷体_GBK" w:cs="方正楷体_GBK"/>
                <w:color w:val="000000"/>
                <w:kern w:val="0"/>
                <w:sz w:val="24"/>
                <w:lang w:bidi="ar"/>
              </w:rPr>
              <w:br w:type="textWrapping"/>
            </w:r>
            <w:r>
              <w:rPr>
                <w:rFonts w:hint="eastAsia" w:ascii="方正楷体_GBK" w:hAnsi="方正楷体_GBK" w:eastAsia="方正楷体_GBK" w:cs="方正楷体_GBK"/>
                <w:color w:val="000000"/>
                <w:kern w:val="0"/>
                <w:sz w:val="24"/>
                <w:lang w:bidi="ar"/>
              </w:rPr>
              <w:t>2.本次评标采用综合评分法，总得分最高者为中选单位。综合评分相等的，以响应报价得分高的优先。响应报价得分也相等的，以方案评分得分高的优先，如果方案评分也相等的，则由评委以投票方式进行表决，确定相等得分的服务单位的排序。</w:t>
            </w:r>
          </w:p>
        </w:tc>
      </w:tr>
      <w:tr w14:paraId="642D6BA1">
        <w:tblPrEx>
          <w:tblCellMar>
            <w:top w:w="15" w:type="dxa"/>
            <w:left w:w="15" w:type="dxa"/>
            <w:bottom w:w="15" w:type="dxa"/>
            <w:right w:w="15" w:type="dxa"/>
          </w:tblCellMar>
        </w:tblPrEx>
        <w:trPr>
          <w:trHeight w:val="209" w:hRule="atLeast"/>
        </w:trPr>
        <w:tc>
          <w:tcPr>
            <w:tcW w:w="622" w:type="dxa"/>
            <w:vAlign w:val="center"/>
          </w:tcPr>
          <w:p w14:paraId="4C68E59E">
            <w:pPr>
              <w:rPr>
                <w:rFonts w:hint="eastAsia" w:ascii="宋体" w:hAnsi="宋体" w:cs="宋体"/>
                <w:color w:val="000000"/>
                <w:sz w:val="24"/>
              </w:rPr>
            </w:pPr>
          </w:p>
        </w:tc>
        <w:tc>
          <w:tcPr>
            <w:tcW w:w="608" w:type="dxa"/>
            <w:vAlign w:val="center"/>
          </w:tcPr>
          <w:p w14:paraId="53BFD385">
            <w:pPr>
              <w:rPr>
                <w:rFonts w:hint="eastAsia" w:ascii="宋体" w:hAnsi="宋体" w:cs="宋体"/>
                <w:color w:val="000000"/>
                <w:sz w:val="24"/>
              </w:rPr>
            </w:pPr>
          </w:p>
        </w:tc>
        <w:tc>
          <w:tcPr>
            <w:tcW w:w="755" w:type="dxa"/>
            <w:vAlign w:val="center"/>
          </w:tcPr>
          <w:p w14:paraId="0BE35A9A">
            <w:pPr>
              <w:rPr>
                <w:rFonts w:hint="eastAsia" w:ascii="宋体" w:hAnsi="宋体" w:cs="宋体"/>
                <w:color w:val="000000"/>
                <w:sz w:val="24"/>
              </w:rPr>
            </w:pPr>
          </w:p>
        </w:tc>
        <w:tc>
          <w:tcPr>
            <w:tcW w:w="6280" w:type="dxa"/>
            <w:vAlign w:val="center"/>
          </w:tcPr>
          <w:p w14:paraId="2F87744B">
            <w:pPr>
              <w:rPr>
                <w:rFonts w:hint="eastAsia" w:ascii="宋体" w:hAnsi="宋体" w:cs="宋体"/>
                <w:color w:val="000000"/>
                <w:sz w:val="24"/>
              </w:rPr>
            </w:pPr>
          </w:p>
        </w:tc>
        <w:tc>
          <w:tcPr>
            <w:tcW w:w="1662" w:type="dxa"/>
            <w:vAlign w:val="center"/>
          </w:tcPr>
          <w:p w14:paraId="70027BE8">
            <w:pPr>
              <w:rPr>
                <w:rFonts w:hint="eastAsia" w:ascii="宋体" w:hAnsi="宋体" w:cs="宋体"/>
                <w:color w:val="000000"/>
                <w:sz w:val="24"/>
              </w:rPr>
            </w:pPr>
          </w:p>
        </w:tc>
        <w:tc>
          <w:tcPr>
            <w:tcW w:w="1022" w:type="dxa"/>
            <w:gridSpan w:val="2"/>
            <w:vAlign w:val="center"/>
          </w:tcPr>
          <w:p w14:paraId="62581A56">
            <w:pPr>
              <w:rPr>
                <w:rFonts w:hint="eastAsia" w:ascii="宋体" w:hAnsi="宋体" w:cs="宋体"/>
                <w:color w:val="000000"/>
                <w:sz w:val="24"/>
              </w:rPr>
            </w:pPr>
          </w:p>
        </w:tc>
        <w:tc>
          <w:tcPr>
            <w:tcW w:w="3027" w:type="dxa"/>
            <w:gridSpan w:val="3"/>
            <w:vAlign w:val="center"/>
          </w:tcPr>
          <w:p w14:paraId="4E6815F4">
            <w:pPr>
              <w:rPr>
                <w:rFonts w:hint="eastAsia" w:ascii="宋体" w:hAnsi="宋体" w:cs="宋体"/>
                <w:color w:val="000000"/>
                <w:sz w:val="24"/>
              </w:rPr>
            </w:pPr>
          </w:p>
        </w:tc>
      </w:tr>
      <w:tr w14:paraId="7E5A8DC8">
        <w:tblPrEx>
          <w:tblCellMar>
            <w:top w:w="15" w:type="dxa"/>
            <w:left w:w="15" w:type="dxa"/>
            <w:bottom w:w="15" w:type="dxa"/>
            <w:right w:w="15" w:type="dxa"/>
          </w:tblCellMar>
        </w:tblPrEx>
        <w:trPr>
          <w:trHeight w:val="420" w:hRule="atLeast"/>
        </w:trPr>
        <w:tc>
          <w:tcPr>
            <w:tcW w:w="13976" w:type="dxa"/>
            <w:gridSpan w:val="10"/>
            <w:vAlign w:val="center"/>
          </w:tcPr>
          <w:p w14:paraId="552172A3">
            <w:pPr>
              <w:widowControl/>
              <w:jc w:val="left"/>
              <w:textAlignment w:val="center"/>
              <w:rPr>
                <w:rFonts w:ascii="Times New Roman" w:hAnsi="Times New Roman"/>
                <w:color w:val="000000"/>
                <w:sz w:val="24"/>
              </w:rPr>
            </w:pPr>
            <w:r>
              <w:rPr>
                <w:rFonts w:ascii="Times New Roman" w:hAnsi="Times New Roman"/>
                <w:color w:val="000000"/>
                <w:kern w:val="0"/>
                <w:sz w:val="24"/>
                <w:lang w:bidi="ar"/>
              </w:rPr>
              <w:t xml:space="preserve">     </w:t>
            </w:r>
            <w:r>
              <w:rPr>
                <w:rFonts w:hint="eastAsia" w:ascii="仿宋_GB2312" w:hAnsi="Times New Roman" w:eastAsia="仿宋_GB2312" w:cs="仿宋_GB2312"/>
                <w:color w:val="000000"/>
                <w:kern w:val="0"/>
                <w:sz w:val="24"/>
                <w:lang w:bidi="ar"/>
              </w:rPr>
              <w:t>综上，经综合评审，</w:t>
            </w:r>
            <w:r>
              <w:rPr>
                <w:rStyle w:val="7"/>
                <w:lang w:bidi="ar"/>
              </w:rPr>
              <w:t>****</w:t>
            </w:r>
            <w:r>
              <w:rPr>
                <w:rFonts w:hint="eastAsia" w:ascii="仿宋_GB2312" w:hAnsi="Times New Roman" w:eastAsia="仿宋_GB2312" w:cs="仿宋_GB2312"/>
                <w:color w:val="000000"/>
                <w:kern w:val="0"/>
                <w:sz w:val="24"/>
                <w:lang w:bidi="ar"/>
              </w:rPr>
              <w:t>为本次</w:t>
            </w:r>
            <w:r>
              <w:rPr>
                <w:rFonts w:ascii="仿宋_GB2312" w:hAnsi="Times New Roman" w:eastAsia="仿宋_GB2312" w:cs="仿宋_GB2312"/>
                <w:color w:val="000000"/>
                <w:kern w:val="0"/>
                <w:sz w:val="24"/>
                <w:lang w:bidi="ar"/>
              </w:rPr>
              <w:t>2026年增城区土地征收成片开发方案编制项目</w:t>
            </w:r>
            <w:r>
              <w:rPr>
                <w:rFonts w:hint="eastAsia" w:ascii="仿宋_GB2312" w:hAnsi="Times New Roman" w:eastAsia="仿宋_GB2312" w:cs="仿宋_GB2312"/>
                <w:color w:val="000000"/>
                <w:kern w:val="0"/>
                <w:sz w:val="24"/>
                <w:lang w:bidi="ar"/>
              </w:rPr>
              <w:t>采购中选单位，报价为</w:t>
            </w:r>
            <w:r>
              <w:rPr>
                <w:rStyle w:val="7"/>
                <w:lang w:bidi="ar"/>
              </w:rPr>
              <w:t xml:space="preserve">       </w:t>
            </w:r>
            <w:r>
              <w:rPr>
                <w:rStyle w:val="8"/>
                <w:rFonts w:hint="eastAsia"/>
                <w:lang w:bidi="ar"/>
              </w:rPr>
              <w:t>元</w:t>
            </w:r>
            <w:r>
              <w:rPr>
                <w:rFonts w:hint="eastAsia" w:ascii="仿宋_GB2312" w:hAnsi="Times New Roman" w:eastAsia="仿宋_GB2312" w:cs="仿宋_GB2312"/>
                <w:color w:val="000000"/>
                <w:kern w:val="0"/>
                <w:sz w:val="24"/>
                <w:lang w:bidi="ar"/>
              </w:rPr>
              <w:t>。</w:t>
            </w:r>
          </w:p>
        </w:tc>
      </w:tr>
      <w:tr w14:paraId="142B36FF">
        <w:tblPrEx>
          <w:tblCellMar>
            <w:top w:w="15" w:type="dxa"/>
            <w:left w:w="15" w:type="dxa"/>
            <w:bottom w:w="15" w:type="dxa"/>
            <w:right w:w="15" w:type="dxa"/>
          </w:tblCellMar>
        </w:tblPrEx>
        <w:trPr>
          <w:trHeight w:val="493" w:hRule="atLeast"/>
        </w:trPr>
        <w:tc>
          <w:tcPr>
            <w:tcW w:w="13976" w:type="dxa"/>
            <w:gridSpan w:val="10"/>
            <w:vAlign w:val="center"/>
          </w:tcPr>
          <w:p w14:paraId="12BC1003">
            <w:pPr>
              <w:widowControl/>
              <w:jc w:val="left"/>
              <w:textAlignment w:val="center"/>
              <w:rPr>
                <w:rFonts w:ascii="Times New Roman" w:hAnsi="Times New Roman"/>
                <w:color w:val="000000"/>
                <w:sz w:val="24"/>
              </w:rPr>
            </w:pPr>
            <w:r>
              <w:rPr>
                <w:rFonts w:ascii="Times New Roman" w:hAnsi="Times New Roman"/>
                <w:color w:val="000000"/>
                <w:kern w:val="0"/>
                <w:sz w:val="24"/>
                <w:lang w:bidi="ar"/>
              </w:rPr>
              <w:t>评委签名：</w:t>
            </w:r>
          </w:p>
        </w:tc>
      </w:tr>
      <w:tr w14:paraId="705C6771">
        <w:tblPrEx>
          <w:tblCellMar>
            <w:top w:w="15" w:type="dxa"/>
            <w:left w:w="15" w:type="dxa"/>
            <w:bottom w:w="15" w:type="dxa"/>
            <w:right w:w="15" w:type="dxa"/>
          </w:tblCellMar>
        </w:tblPrEx>
        <w:trPr>
          <w:trHeight w:val="316" w:hRule="atLeast"/>
        </w:trPr>
        <w:tc>
          <w:tcPr>
            <w:tcW w:w="13976" w:type="dxa"/>
            <w:gridSpan w:val="10"/>
            <w:vAlign w:val="center"/>
          </w:tcPr>
          <w:p w14:paraId="02EB2C94">
            <w:pPr>
              <w:widowControl/>
              <w:jc w:val="right"/>
              <w:textAlignment w:val="center"/>
              <w:rPr>
                <w:rFonts w:ascii="Times New Roman" w:hAnsi="Times New Roman"/>
                <w:color w:val="000000"/>
                <w:sz w:val="24"/>
              </w:rPr>
            </w:pPr>
            <w:r>
              <w:rPr>
                <w:rFonts w:ascii="Times New Roman" w:hAnsi="Times New Roman"/>
                <w:color w:val="000000"/>
                <w:kern w:val="0"/>
                <w:sz w:val="24"/>
                <w:lang w:bidi="ar"/>
              </w:rPr>
              <w:t>日期：</w:t>
            </w:r>
            <w:r>
              <w:rPr>
                <w:rStyle w:val="8"/>
                <w:lang w:bidi="ar"/>
              </w:rPr>
              <w:t>202</w:t>
            </w:r>
            <w:r>
              <w:rPr>
                <w:rStyle w:val="8"/>
                <w:rFonts w:hint="eastAsia"/>
                <w:lang w:bidi="ar"/>
              </w:rPr>
              <w:t>6</w:t>
            </w:r>
            <w:r>
              <w:rPr>
                <w:rFonts w:hint="eastAsia" w:ascii="仿宋_GB2312" w:hAnsi="Times New Roman" w:eastAsia="仿宋_GB2312" w:cs="仿宋_GB2312"/>
                <w:color w:val="000000"/>
                <w:kern w:val="0"/>
                <w:sz w:val="24"/>
                <w:lang w:bidi="ar"/>
              </w:rPr>
              <w:t>年</w:t>
            </w:r>
            <w:r>
              <w:rPr>
                <w:rStyle w:val="8"/>
                <w:lang w:bidi="ar"/>
              </w:rPr>
              <w:t xml:space="preserve">  </w:t>
            </w:r>
            <w:r>
              <w:rPr>
                <w:rFonts w:hint="eastAsia" w:ascii="仿宋_GB2312" w:hAnsi="Times New Roman" w:eastAsia="仿宋_GB2312" w:cs="仿宋_GB2312"/>
                <w:color w:val="000000"/>
                <w:kern w:val="0"/>
                <w:sz w:val="24"/>
                <w:lang w:bidi="ar"/>
              </w:rPr>
              <w:t>月</w:t>
            </w:r>
            <w:r>
              <w:rPr>
                <w:rStyle w:val="8"/>
                <w:lang w:bidi="ar"/>
              </w:rPr>
              <w:t xml:space="preserve">   </w:t>
            </w:r>
            <w:r>
              <w:rPr>
                <w:rFonts w:hint="eastAsia" w:ascii="仿宋_GB2312" w:hAnsi="Times New Roman" w:eastAsia="仿宋_GB2312" w:cs="仿宋_GB2312"/>
                <w:color w:val="000000"/>
                <w:kern w:val="0"/>
                <w:sz w:val="24"/>
                <w:lang w:bidi="ar"/>
              </w:rPr>
              <w:t>日</w:t>
            </w:r>
          </w:p>
        </w:tc>
      </w:tr>
    </w:tbl>
    <w:p w14:paraId="6445A5A3">
      <w:pPr>
        <w:tabs>
          <w:tab w:val="left" w:pos="670"/>
        </w:tabs>
        <w:jc w:val="lef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BD412D"/>
    <w:rsid w:val="003B4CD2"/>
    <w:rsid w:val="0053252B"/>
    <w:rsid w:val="00691570"/>
    <w:rsid w:val="00721A13"/>
    <w:rsid w:val="00AA1FE8"/>
    <w:rsid w:val="00E42480"/>
    <w:rsid w:val="00F676FF"/>
    <w:rsid w:val="20BD412D"/>
    <w:rsid w:val="590B2E41"/>
    <w:rsid w:val="62E526FB"/>
    <w:rsid w:val="6A3F5AC9"/>
    <w:rsid w:val="71D65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character" w:customStyle="1" w:styleId="7">
    <w:name w:val="font51"/>
    <w:qFormat/>
    <w:uiPriority w:val="0"/>
    <w:rPr>
      <w:rFonts w:hint="default" w:ascii="Times New Roman" w:hAnsi="Times New Roman" w:cs="Times New Roman"/>
      <w:color w:val="000000"/>
      <w:sz w:val="24"/>
      <w:szCs w:val="24"/>
      <w:u w:val="single"/>
    </w:rPr>
  </w:style>
  <w:style w:type="character" w:customStyle="1" w:styleId="8">
    <w:name w:val="font61"/>
    <w:qFormat/>
    <w:uiPriority w:val="0"/>
    <w:rPr>
      <w:rFonts w:hint="default" w:ascii="Times New Roman" w:hAnsi="Times New Roman" w:cs="Times New Roman"/>
      <w:color w:val="000000"/>
      <w:sz w:val="24"/>
      <w:szCs w:val="24"/>
      <w:u w:val="none"/>
    </w:rPr>
  </w:style>
  <w:style w:type="character" w:customStyle="1" w:styleId="9">
    <w:name w:val="页眉 字符"/>
    <w:basedOn w:val="6"/>
    <w:link w:val="4"/>
    <w:qFormat/>
    <w:uiPriority w:val="0"/>
    <w:rPr>
      <w:rFonts w:ascii="Calibri" w:hAnsi="Calibri" w:eastAsia="宋体" w:cs="Times New Roman"/>
      <w:kern w:val="2"/>
      <w:sz w:val="18"/>
      <w:szCs w:val="18"/>
    </w:rPr>
  </w:style>
  <w:style w:type="character" w:customStyle="1" w:styleId="10">
    <w:name w:val="页脚 字符"/>
    <w:basedOn w:val="6"/>
    <w:link w:val="3"/>
    <w:qFormat/>
    <w:uiPriority w:val="0"/>
    <w:rPr>
      <w:rFonts w:ascii="Calibri" w:hAnsi="Calibri" w:eastAsia="宋体" w:cs="Times New Roman"/>
      <w:kern w:val="2"/>
      <w:sz w:val="18"/>
      <w:szCs w:val="18"/>
    </w:rPr>
  </w:style>
  <w:style w:type="paragraph" w:customStyle="1" w:styleId="11">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204</Words>
  <Characters>1169</Characters>
  <Lines>9</Lines>
  <Paragraphs>2</Paragraphs>
  <TotalTime>19</TotalTime>
  <ScaleCrop>false</ScaleCrop>
  <LinksUpToDate>false</LinksUpToDate>
  <CharactersWithSpaces>1371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2026-06-09T15:12:00Z</dcterms:created>
  <dc:creator>Administrator</dc:creator>
  <cp:lastModifiedBy>zc007</cp:lastModifiedBy>
  <dcterms:modified xsi:type="dcterms:W3CDTF">2026-06-25T16:36:31Z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4EA6A42D30014C59864F861A8BEE0D93</vt:lpwstr>
  </property>
</Properties>
</file>