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line="360" w:lineRule="auto"/>
        <w:jc w:val="center"/>
        <w:outlineLvl w:val="2"/>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2026-2027年棠厦垃圾填埋场场区维护及</w:t>
      </w:r>
      <w:r>
        <w:rPr>
          <w:rFonts w:hint="eastAsia" w:ascii="宋体" w:hAnsi="宋体" w:eastAsia="宋体" w:cs="宋体"/>
          <w:b/>
          <w:bCs/>
          <w:color w:val="000000" w:themeColor="text1"/>
          <w:sz w:val="24"/>
          <w:szCs w:val="24"/>
          <w:lang w:eastAsia="zh-CN"/>
          <w14:textFill>
            <w14:solidFill>
              <w14:schemeClr w14:val="tx1"/>
            </w14:solidFill>
          </w14:textFill>
        </w:rPr>
        <w:t>渗</w:t>
      </w:r>
      <w:r>
        <w:rPr>
          <w:rFonts w:hint="eastAsia" w:ascii="宋体" w:hAnsi="宋体" w:eastAsia="宋体" w:cs="宋体"/>
          <w:b/>
          <w:bCs/>
          <w:color w:val="000000" w:themeColor="text1"/>
          <w:sz w:val="24"/>
          <w:szCs w:val="24"/>
          <w14:textFill>
            <w14:solidFill>
              <w14:schemeClr w14:val="tx1"/>
            </w14:solidFill>
          </w14:textFill>
        </w:rPr>
        <w:t>滤液(含低浓度污水)处理项</w:t>
      </w:r>
      <w:r>
        <w:rPr>
          <w:rFonts w:hint="eastAsia" w:ascii="宋体" w:hAnsi="宋体" w:eastAsia="宋体" w:cs="宋体"/>
          <w:b/>
          <w:bCs/>
          <w:color w:val="000000" w:themeColor="text1"/>
          <w:sz w:val="24"/>
          <w:szCs w:val="24"/>
          <w:lang w:val="en-US" w:eastAsia="zh-CN"/>
          <w14:textFill>
            <w14:solidFill>
              <w14:schemeClr w14:val="tx1"/>
            </w14:solidFill>
          </w14:textFill>
        </w:rPr>
        <w:t>目</w:t>
      </w:r>
    </w:p>
    <w:p>
      <w:pPr>
        <w:pStyle w:val="8"/>
        <w:spacing w:line="360" w:lineRule="auto"/>
        <w:jc w:val="center"/>
        <w:outlineLvl w:val="2"/>
        <w:rPr>
          <w:rFonts w:hint="eastAsia" w:ascii="宋体" w:hAnsi="宋体" w:eastAsia="宋体" w:cs="宋体"/>
          <w:b/>
          <w:bCs/>
          <w:sz w:val="24"/>
          <w:szCs w:val="24"/>
          <w:lang w:val="en-US" w:eastAsia="zh-CN"/>
        </w:rPr>
      </w:pPr>
      <w:r>
        <w:rPr>
          <w:rFonts w:hint="eastAsia" w:ascii="宋体" w:hAnsi="宋体" w:eastAsia="宋体" w:cs="宋体"/>
          <w:b/>
          <w:bCs/>
          <w:color w:val="000000" w:themeColor="text1"/>
          <w:sz w:val="24"/>
          <w:szCs w:val="24"/>
          <w:lang w:val="en-US" w:eastAsia="zh-CN"/>
          <w14:textFill>
            <w14:solidFill>
              <w14:schemeClr w14:val="tx1"/>
            </w14:solidFill>
          </w14:textFill>
        </w:rPr>
        <w:t>采购需求书</w:t>
      </w:r>
    </w:p>
    <w:p>
      <w:pPr>
        <w:pStyle w:val="8"/>
        <w:spacing w:line="360" w:lineRule="auto"/>
        <w:outlineLvl w:val="2"/>
        <w:rPr>
          <w:rFonts w:hint="eastAsia" w:ascii="宋体" w:hAnsi="宋体" w:eastAsia="宋体" w:cs="宋体"/>
          <w:sz w:val="24"/>
          <w:szCs w:val="24"/>
        </w:rPr>
      </w:pPr>
      <w:r>
        <w:rPr>
          <w:rFonts w:hint="eastAsia" w:ascii="宋体" w:hAnsi="宋体" w:eastAsia="宋体" w:cs="宋体"/>
          <w:b/>
          <w:sz w:val="24"/>
          <w:szCs w:val="24"/>
        </w:rPr>
        <w:t>一、项目概况：</w:t>
      </w:r>
    </w:p>
    <w:p>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（一）有关说明：</w:t>
      </w:r>
    </w:p>
    <w:p>
      <w:pPr>
        <w:pStyle w:val="8"/>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1.投标人须对以本项目为单位的服务进行整体响应，任何只对其中一部分内容进行的响应都被视为无效响应。</w:t>
      </w:r>
    </w:p>
    <w:p>
      <w:pPr>
        <w:pStyle w:val="8"/>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2.采购需求中标“★”号条款为实质性响应条款，投标人如有任何一条负偏离则导致投标无效。</w:t>
      </w:r>
    </w:p>
    <w:p>
      <w:pPr>
        <w:pStyle w:val="8"/>
        <w:spacing w:line="360" w:lineRule="auto"/>
        <w:ind w:firstLine="420"/>
        <w:rPr>
          <w:rFonts w:hint="eastAsia" w:ascii="宋体" w:hAnsi="宋体" w:eastAsia="宋体" w:cs="宋体"/>
          <w:sz w:val="24"/>
          <w:szCs w:val="24"/>
        </w:rPr>
      </w:pPr>
      <w:r>
        <w:rPr>
          <w:rFonts w:hint="eastAsia" w:ascii="宋体" w:hAnsi="宋体" w:eastAsia="宋体" w:cs="宋体"/>
          <w:sz w:val="24"/>
          <w:szCs w:val="24"/>
        </w:rPr>
        <w:t>（二）增城区棠厦垃圾填埋场（以下简称“棠厦填埋场”）位于增城区荔城街棠厦村鸡心岭，距离增城区中心约12公里，场区占地面积12.46万平方米（包含生活填埋堆体、飞灰堆体以及污泥存放区域），属于二级无害化填埋场，目前本设施已停止接收生活垃圾填埋，同时采用HDPE膜进行覆盖封闭。为确保膜覆盖系统的完整性、场区其他基础设施的完好性及填埋气体得到持续收集与妥善处理，并为后续封场工程做好基础准备，需对填埋场进行持续维护，以确保填埋场的安全、环保和完好。填埋场场区维护基本现状如下：</w:t>
      </w:r>
    </w:p>
    <w:p>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填埋场场区维护：填埋区膜覆盖面积约9万平方米（生活填埋堆体以及污泥存放区域），平面主要采用0.5mmHDPE膜覆盖，出水口位置主要采用1.0mmHDPE膜覆盖，并用沙袋压载。填埋区设有二次污水收集坑，用于暂存渗滤液，经200PE管及污水泵抽送至调节池。</w:t>
      </w:r>
    </w:p>
    <w:p>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2.场区其他设施维护：棠厦填埋场填埋区环场路设有盲沟导排膜面雨水，全长约860米。填埋区气体通过竖井及水平井收集系统连接后集中处理。环场路设有排洪水沟</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约1800米</w:t>
      </w:r>
      <w:r>
        <w:rPr>
          <w:rFonts w:hint="eastAsia" w:ascii="宋体" w:hAnsi="宋体" w:eastAsia="宋体" w:cs="宋体"/>
          <w:sz w:val="24"/>
          <w:szCs w:val="24"/>
          <w:lang w:eastAsia="zh-CN"/>
        </w:rPr>
        <w:t>）</w:t>
      </w:r>
      <w:r>
        <w:rPr>
          <w:rFonts w:hint="eastAsia" w:ascii="宋体" w:hAnsi="宋体" w:eastAsia="宋体" w:cs="宋体"/>
          <w:sz w:val="24"/>
          <w:szCs w:val="24"/>
        </w:rPr>
        <w:t>，需对排水沟杂草、污泥、漂散垃圾清理、维护及修补。填埋场道路设有约40盏路灯，需要日常维护。场区办公楼及其生产车间等配套设施，需要日常维护。</w:t>
      </w:r>
    </w:p>
    <w:p>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3.污水处理：每日产生低浓度污水约</w:t>
      </w:r>
      <w:r>
        <w:rPr>
          <w:rFonts w:hint="eastAsia" w:ascii="宋体" w:hAnsi="宋体" w:eastAsia="宋体" w:cs="宋体"/>
          <w:sz w:val="24"/>
          <w:szCs w:val="24"/>
          <w:lang w:val="en-US" w:eastAsia="zh-CN"/>
        </w:rPr>
        <w:t>300</w:t>
      </w:r>
      <w:r>
        <w:rPr>
          <w:rFonts w:hint="eastAsia" w:ascii="宋体" w:hAnsi="宋体" w:eastAsia="宋体" w:cs="宋体"/>
          <w:sz w:val="24"/>
          <w:szCs w:val="24"/>
        </w:rPr>
        <w:t>吨、垃圾渗滤液约210吨需按规范进行处置。（该值仅供参考，按实际处理量结算）</w:t>
      </w:r>
    </w:p>
    <w:p>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4.稳定化运营：目前生活垃圾填埋区已有部分垃圾进行稳定化运营。</w:t>
      </w:r>
    </w:p>
    <w:p>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5.项目须披露其他现状：根据《广州市人民政府办公厅关于印发广州市生活垃圾终端处理系统解决方案的通知》（穗府办函〔2018〕96 号）文件，拟规划扩容建设棠厦垃圾填埋场，用于广州市第六资源热力电厂垃圾焚烧飞灰填埋处理及应急填埋。扩容工程实施期间，将会存在同地点交叉作业，主要问题有：</w:t>
      </w:r>
    </w:p>
    <w:p>
      <w:pPr>
        <w:pStyle w:val="8"/>
        <w:spacing w:line="360" w:lineRule="auto"/>
        <w:ind w:firstLine="420"/>
        <w:rPr>
          <w:rFonts w:hint="eastAsia" w:ascii="宋体" w:hAnsi="宋体" w:eastAsia="宋体" w:cs="宋体"/>
          <w:sz w:val="24"/>
          <w:szCs w:val="24"/>
        </w:rPr>
      </w:pPr>
      <w:r>
        <w:rPr>
          <w:rFonts w:hint="eastAsia" w:ascii="宋体" w:hAnsi="宋体" w:eastAsia="宋体" w:cs="宋体"/>
          <w:sz w:val="24"/>
          <w:szCs w:val="24"/>
        </w:rPr>
        <w:t>（1）棠厦垃圾填埋场环境综合整治工程二期第一阶段，计划在现有9.2万立方米飞灰填埋专区进行扩容，增加30.5万立方米飞灰填埋库容，项目正在实施，计划2025年完成建设并运营，日处理量约为100吨。</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2）棠厦垃圾填埋场存量垃圾整治项目，计划采用机械生物处理工艺（MBT），存量垃圾处理采用异位开采修复技术，工艺路线将划分生物处理和机械处理，同时构建不同功能区域，形成整体的MBT能力。生物处理区采用“动态好氧堆肥”工艺，机械处理区采用“分选+SRF生产”工艺。整治现有存量垃圾处理总量160万吨，折合250万立方米。</w:t>
      </w:r>
    </w:p>
    <w:p>
      <w:pPr>
        <w:pStyle w:val="8"/>
        <w:spacing w:line="360" w:lineRule="auto"/>
        <w:ind w:firstLine="422"/>
        <w:jc w:val="both"/>
        <w:rPr>
          <w:rFonts w:hint="eastAsia" w:ascii="宋体" w:hAnsi="宋体" w:eastAsia="宋体" w:cs="宋体"/>
          <w:sz w:val="24"/>
          <w:szCs w:val="24"/>
        </w:rPr>
      </w:pPr>
      <w:r>
        <w:rPr>
          <w:rFonts w:hint="eastAsia" w:ascii="宋体" w:hAnsi="宋体" w:eastAsia="宋体" w:cs="宋体"/>
          <w:b/>
          <w:sz w:val="24"/>
          <w:szCs w:val="24"/>
        </w:rPr>
        <w:t>（四）项目相关法律法规和标准规范</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1.《中华人民共和国生态环境法典》；</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.《广东省环境保护条例》；</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.《广东省固体废物污染环境防治条例》；</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.《广东省城乡生活垃圾管理条例》；</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.《生活垃圾卫生填埋处理技术标准》（GB/T 50869-2013） ；</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.《生活垃圾填埋场污染控制标准》（GB 16889-2024）；</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.《城市生活垃圾卫生填埋场运行维护技术规程》（CJJ 93-2011）；</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.《生活垃圾卫生填埋场环境监测技术要求》（GB/T 18772-2017）；</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.《生活垃圾填埋场渗滤液处理工程技术规范（试行）》（HJ564-2010）；</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0</w:t>
      </w:r>
      <w:r>
        <w:rPr>
          <w:rFonts w:hint="eastAsia" w:ascii="宋体" w:hAnsi="宋体" w:eastAsia="宋体" w:cs="宋体"/>
          <w:sz w:val="24"/>
          <w:szCs w:val="24"/>
        </w:rPr>
        <w:t>.《生活垃圾卫生填埋场填埋气体收集处理及利用工程技术标准》（CJJ/T 133-2024）；</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1</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eastAsia="宋体" w:cs="宋体"/>
          <w:sz w:val="24"/>
          <w:szCs w:val="24"/>
        </w:rPr>
        <w:t>生活垃圾卫生填埋处理岩土工程技术标准》（GB/T 51451-2025）；</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2</w:t>
      </w:r>
      <w:r>
        <w:rPr>
          <w:rFonts w:hint="eastAsia" w:ascii="宋体" w:hAnsi="宋体" w:eastAsia="宋体" w:cs="宋体"/>
          <w:sz w:val="24"/>
          <w:szCs w:val="24"/>
        </w:rPr>
        <w:t>.《垃圾填埋场用土工排水网》（CJ/T 452-2014）；</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3</w:t>
      </w:r>
      <w:r>
        <w:rPr>
          <w:rFonts w:hint="eastAsia" w:ascii="宋体" w:hAnsi="宋体" w:eastAsia="宋体" w:cs="宋体"/>
          <w:sz w:val="24"/>
          <w:szCs w:val="24"/>
        </w:rPr>
        <w:t>.《恶臭污染物排放标准》（GB 14554-93）；</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4</w:t>
      </w:r>
      <w:r>
        <w:rPr>
          <w:rFonts w:hint="eastAsia" w:ascii="宋体" w:hAnsi="宋体" w:eastAsia="宋体" w:cs="宋体"/>
          <w:sz w:val="24"/>
          <w:szCs w:val="24"/>
        </w:rPr>
        <w:t>.《土壤环境质量 农用地土壤污染风险管控标准（试行）》（GB 15618-2018）；</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5</w:t>
      </w:r>
      <w:r>
        <w:rPr>
          <w:rFonts w:hint="eastAsia" w:ascii="宋体" w:hAnsi="宋体" w:eastAsia="宋体" w:cs="宋体"/>
          <w:sz w:val="24"/>
          <w:szCs w:val="24"/>
        </w:rPr>
        <w:t>.《水污染物排放限值》（广东省地方标准DB 44/26-2001）；</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6</w:t>
      </w:r>
      <w:r>
        <w:rPr>
          <w:rFonts w:hint="eastAsia" w:ascii="宋体" w:hAnsi="宋体" w:eastAsia="宋体" w:cs="宋体"/>
          <w:sz w:val="24"/>
          <w:szCs w:val="24"/>
        </w:rPr>
        <w:t>.《大气污染物排放限值》（广东省地方标准DB 44/27-2001）；</w:t>
      </w:r>
    </w:p>
    <w:p>
      <w:pPr>
        <w:pStyle w:val="8"/>
        <w:spacing w:line="360" w:lineRule="auto"/>
        <w:ind w:firstLine="420"/>
        <w:jc w:val="both"/>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7</w:t>
      </w:r>
      <w:r>
        <w:rPr>
          <w:rFonts w:hint="eastAsia" w:ascii="宋体" w:hAnsi="宋体" w:eastAsia="宋体" w:cs="宋体"/>
          <w:sz w:val="24"/>
          <w:szCs w:val="24"/>
        </w:rPr>
        <w:t>.《防洪标准》（GB 50201-2014）</w:t>
      </w:r>
      <w:r>
        <w:rPr>
          <w:rFonts w:hint="eastAsia" w:ascii="宋体" w:hAnsi="宋体" w:eastAsia="宋体" w:cs="宋体"/>
          <w:sz w:val="24"/>
          <w:szCs w:val="24"/>
          <w:lang w:eastAsia="zh-CN"/>
        </w:rPr>
        <w:t>。</w:t>
      </w:r>
    </w:p>
    <w:p>
      <w:pPr>
        <w:pStyle w:val="8"/>
        <w:spacing w:line="360" w:lineRule="auto"/>
        <w:ind w:firstLine="420"/>
        <w:jc w:val="both"/>
        <w:rPr>
          <w:rFonts w:hint="eastAsia" w:ascii="宋体" w:hAnsi="宋体" w:eastAsia="宋体" w:cs="宋体"/>
          <w:sz w:val="24"/>
          <w:szCs w:val="24"/>
          <w:lang w:eastAsia="zh-CN"/>
        </w:rPr>
      </w:pPr>
      <w:r>
        <w:rPr>
          <w:rFonts w:hint="eastAsia" w:ascii="宋体" w:hAnsi="宋体" w:eastAsia="宋体" w:cs="宋体"/>
          <w:b/>
          <w:color w:val="auto"/>
          <w:kern w:val="0"/>
          <w:sz w:val="24"/>
          <w:szCs w:val="24"/>
          <w:highlight w:val="none"/>
        </w:rPr>
        <w:t>注：如国家、行业有新的标准规范的，按新的执行</w:t>
      </w:r>
      <w:r>
        <w:rPr>
          <w:rFonts w:hint="eastAsia" w:ascii="宋体" w:hAnsi="宋体" w:eastAsia="宋体" w:cs="宋体"/>
          <w:b/>
          <w:color w:val="auto"/>
          <w:kern w:val="0"/>
          <w:sz w:val="24"/>
          <w:szCs w:val="24"/>
          <w:highlight w:val="none"/>
          <w:lang w:eastAsia="zh-CN"/>
        </w:rPr>
        <w:t>。</w:t>
      </w:r>
    </w:p>
    <w:p>
      <w:pPr>
        <w:pStyle w:val="8"/>
        <w:spacing w:line="360" w:lineRule="auto"/>
        <w:outlineLvl w:val="2"/>
        <w:rPr>
          <w:rFonts w:hint="eastAsia" w:ascii="宋体" w:hAnsi="宋体" w:eastAsia="宋体" w:cs="宋体"/>
          <w:sz w:val="24"/>
          <w:szCs w:val="24"/>
        </w:rPr>
      </w:pPr>
      <w:r>
        <w:rPr>
          <w:rFonts w:hint="eastAsia" w:ascii="宋体" w:hAnsi="宋体" w:eastAsia="宋体" w:cs="宋体"/>
          <w:b/>
          <w:sz w:val="24"/>
          <w:szCs w:val="24"/>
        </w:rPr>
        <w:t>二、服务范围及内容</w:t>
      </w:r>
    </w:p>
    <w:p>
      <w:pPr>
        <w:pStyle w:val="8"/>
        <w:spacing w:line="360" w:lineRule="auto"/>
        <w:ind w:firstLine="482"/>
        <w:jc w:val="both"/>
        <w:rPr>
          <w:rFonts w:hint="eastAsia" w:ascii="宋体" w:hAnsi="宋体" w:eastAsia="宋体" w:cs="宋体"/>
          <w:sz w:val="24"/>
          <w:szCs w:val="24"/>
        </w:rPr>
      </w:pPr>
      <w:r>
        <w:rPr>
          <w:rFonts w:hint="eastAsia" w:ascii="宋体" w:hAnsi="宋体" w:eastAsia="宋体" w:cs="宋体"/>
          <w:b/>
          <w:sz w:val="24"/>
          <w:szCs w:val="24"/>
        </w:rPr>
        <w:t>（一）本项目服务区域范围：</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本项目服务区域在广州市增城区棠厦垃圾填埋场红线范围内场区及红线外进场道路，主要包括</w:t>
      </w:r>
      <w:r>
        <w:rPr>
          <w:rFonts w:hint="eastAsia" w:ascii="宋体" w:hAnsi="宋体" w:eastAsia="宋体" w:cs="宋体"/>
          <w:b/>
          <w:sz w:val="24"/>
          <w:szCs w:val="24"/>
        </w:rPr>
        <w:t>低浓度污水处理</w:t>
      </w:r>
      <w:r>
        <w:rPr>
          <w:rFonts w:hint="eastAsia" w:ascii="宋体" w:hAnsi="宋体" w:eastAsia="宋体" w:cs="宋体"/>
          <w:sz w:val="24"/>
          <w:szCs w:val="24"/>
        </w:rPr>
        <w:t>、</w:t>
      </w:r>
      <w:r>
        <w:rPr>
          <w:rFonts w:hint="eastAsia" w:ascii="宋体" w:hAnsi="宋体" w:eastAsia="宋体" w:cs="宋体"/>
          <w:b/>
          <w:sz w:val="24"/>
          <w:szCs w:val="24"/>
        </w:rPr>
        <w:t>渗滤液处理设施运营维护、地下水监测及污染防治、</w:t>
      </w:r>
      <w:r>
        <w:rPr>
          <w:rFonts w:hint="eastAsia" w:ascii="宋体" w:hAnsi="宋体" w:eastAsia="宋体" w:cs="宋体"/>
          <w:sz w:val="24"/>
          <w:szCs w:val="24"/>
        </w:rPr>
        <w:t>堆体维护</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不含飞灰填埋区</w:t>
      </w:r>
      <w:r>
        <w:rPr>
          <w:rFonts w:hint="eastAsia" w:ascii="宋体" w:hAnsi="宋体" w:eastAsia="宋体" w:cs="宋体"/>
          <w:sz w:val="24"/>
          <w:szCs w:val="24"/>
          <w:lang w:eastAsia="zh-CN"/>
        </w:rPr>
        <w:t>）</w:t>
      </w:r>
      <w:r>
        <w:rPr>
          <w:rFonts w:hint="eastAsia" w:ascii="宋体" w:hAnsi="宋体" w:eastAsia="宋体" w:cs="宋体"/>
          <w:sz w:val="24"/>
          <w:szCs w:val="24"/>
        </w:rPr>
        <w:t>及</w:t>
      </w:r>
      <w:r>
        <w:rPr>
          <w:rFonts w:hint="eastAsia" w:ascii="宋体" w:hAnsi="宋体" w:eastAsia="宋体" w:cs="宋体"/>
          <w:b/>
          <w:sz w:val="24"/>
          <w:szCs w:val="24"/>
        </w:rPr>
        <w:t>场区</w:t>
      </w:r>
      <w:r>
        <w:rPr>
          <w:rFonts w:hint="eastAsia" w:ascii="宋体" w:hAnsi="宋体" w:eastAsia="宋体" w:cs="宋体"/>
          <w:b/>
          <w:sz w:val="24"/>
          <w:szCs w:val="24"/>
          <w:lang w:val="en-US" w:eastAsia="zh-CN"/>
        </w:rPr>
        <w:t>其他辅助</w:t>
      </w:r>
      <w:r>
        <w:rPr>
          <w:rFonts w:hint="eastAsia" w:ascii="宋体" w:hAnsi="宋体" w:eastAsia="宋体" w:cs="宋体"/>
          <w:b/>
          <w:sz w:val="24"/>
          <w:szCs w:val="24"/>
        </w:rPr>
        <w:t>服务</w:t>
      </w:r>
      <w:r>
        <w:rPr>
          <w:rFonts w:hint="eastAsia" w:ascii="宋体" w:hAnsi="宋体" w:eastAsia="宋体" w:cs="宋体"/>
          <w:sz w:val="24"/>
          <w:szCs w:val="24"/>
        </w:rPr>
        <w:t>。</w:t>
      </w:r>
    </w:p>
    <w:p>
      <w:pPr>
        <w:pStyle w:val="8"/>
        <w:spacing w:line="360" w:lineRule="auto"/>
        <w:ind w:firstLine="482"/>
        <w:jc w:val="both"/>
        <w:rPr>
          <w:rFonts w:hint="eastAsia" w:ascii="宋体" w:hAnsi="宋体" w:eastAsia="宋体" w:cs="宋体"/>
          <w:sz w:val="24"/>
          <w:szCs w:val="24"/>
        </w:rPr>
      </w:pPr>
      <w:r>
        <w:rPr>
          <w:rFonts w:hint="eastAsia" w:ascii="宋体" w:hAnsi="宋体" w:eastAsia="宋体" w:cs="宋体"/>
          <w:b/>
          <w:sz w:val="24"/>
          <w:szCs w:val="24"/>
        </w:rPr>
        <w:t>（二）本项目服务内容</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本项目服务内容分为四部分：</w:t>
      </w:r>
    </w:p>
    <w:p>
      <w:pPr>
        <w:pStyle w:val="8"/>
        <w:spacing w:line="360" w:lineRule="auto"/>
        <w:ind w:firstLine="482"/>
        <w:jc w:val="both"/>
        <w:rPr>
          <w:rFonts w:hint="eastAsia" w:ascii="宋体" w:hAnsi="宋体" w:eastAsia="宋体" w:cs="宋体"/>
          <w:sz w:val="24"/>
          <w:szCs w:val="24"/>
        </w:rPr>
      </w:pPr>
      <w:r>
        <w:rPr>
          <w:rFonts w:hint="eastAsia" w:ascii="宋体" w:hAnsi="宋体" w:eastAsia="宋体" w:cs="宋体"/>
          <w:b/>
          <w:sz w:val="24"/>
          <w:szCs w:val="24"/>
        </w:rPr>
        <w:t>1.对低浓度污水进行处理服务。</w:t>
      </w:r>
    </w:p>
    <w:p>
      <w:pPr>
        <w:pStyle w:val="8"/>
        <w:spacing w:line="360" w:lineRule="auto"/>
        <w:ind w:firstLine="48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回抽池低浓度污水处理</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处理完后低浓度浓缩液进渗滤液生化系统处理</w:t>
      </w:r>
      <w:r>
        <w:rPr>
          <w:rFonts w:hint="eastAsia" w:ascii="宋体" w:hAnsi="宋体" w:eastAsia="宋体" w:cs="宋体"/>
          <w:sz w:val="24"/>
          <w:szCs w:val="24"/>
          <w:lang w:eastAsia="zh-CN"/>
        </w:rPr>
        <w:t>。</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确保低浓度污水处理达到生活垃圾填埋场污染控制标准。</w:t>
      </w:r>
    </w:p>
    <w:p>
      <w:pPr>
        <w:pStyle w:val="8"/>
        <w:spacing w:line="360" w:lineRule="auto"/>
        <w:ind w:firstLine="48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（3）低浓度污水处理能力不小于300吨/天，需自带处理设备。</w:t>
      </w:r>
    </w:p>
    <w:p>
      <w:pPr>
        <w:pStyle w:val="8"/>
        <w:spacing w:line="360" w:lineRule="auto"/>
        <w:ind w:firstLine="482"/>
        <w:jc w:val="both"/>
        <w:rPr>
          <w:rFonts w:hint="eastAsia" w:ascii="宋体" w:hAnsi="宋体" w:eastAsia="宋体" w:cs="宋体"/>
          <w:sz w:val="24"/>
          <w:szCs w:val="24"/>
        </w:rPr>
      </w:pPr>
      <w:r>
        <w:rPr>
          <w:rFonts w:hint="eastAsia" w:ascii="宋体" w:hAnsi="宋体" w:eastAsia="宋体" w:cs="宋体"/>
          <w:b/>
          <w:sz w:val="24"/>
          <w:szCs w:val="24"/>
          <w:lang w:val="en-US" w:eastAsia="zh-CN"/>
        </w:rPr>
        <w:t>2.</w:t>
      </w:r>
      <w:r>
        <w:rPr>
          <w:rFonts w:hint="eastAsia" w:ascii="宋体" w:hAnsi="宋体" w:eastAsia="宋体" w:cs="宋体"/>
          <w:b/>
          <w:sz w:val="24"/>
          <w:szCs w:val="24"/>
        </w:rPr>
        <w:t>对渗滤液处理设施进行运营服务</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棠厦垃圾填埋场渗滤液处理设施规模约300吨/天，现日处理垃圾渗滤液约210吨/天（该值仅供参考，按实际处理量结算），主要用于处理现有生活垃圾填埋场库区及调节池内渗滤液、新建飞灰填埋区渗滤液及存量垃圾整治过程中产生的渗滤液，渗滤液处理后符合相关规范标准要求。如有新的规范标准印发，则以新规范标准为准。</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val="en-US" w:eastAsia="zh-CN"/>
        </w:rPr>
        <w:t>对棠厦垃圾填埋场污水处理厂南侧周边高压电塔（填埋场专用高压供电线路）电箱至用户电房端高压电线线路进行迁改。</w:t>
      </w:r>
    </w:p>
    <w:p>
      <w:pPr>
        <w:pStyle w:val="8"/>
        <w:spacing w:line="360" w:lineRule="auto"/>
        <w:ind w:firstLine="482"/>
        <w:jc w:val="both"/>
        <w:rPr>
          <w:rFonts w:hint="eastAsia" w:ascii="宋体" w:hAnsi="宋体" w:eastAsia="宋体" w:cs="宋体"/>
          <w:sz w:val="24"/>
          <w:szCs w:val="24"/>
        </w:rPr>
      </w:pPr>
      <w:r>
        <w:rPr>
          <w:rFonts w:hint="eastAsia" w:ascii="宋体" w:hAnsi="宋体" w:eastAsia="宋体" w:cs="宋体"/>
          <w:b/>
          <w:sz w:val="24"/>
          <w:szCs w:val="24"/>
        </w:rPr>
        <w:t>3.地下水监测及污染防治</w:t>
      </w:r>
    </w:p>
    <w:p>
      <w:pPr>
        <w:pStyle w:val="8"/>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填埋场现有</w:t>
      </w:r>
      <w:r>
        <w:rPr>
          <w:rFonts w:hint="eastAsia" w:ascii="宋体" w:hAnsi="宋体" w:eastAsia="宋体" w:cs="宋体"/>
          <w:sz w:val="24"/>
          <w:szCs w:val="24"/>
          <w:lang w:val="en-US" w:eastAsia="zh-CN"/>
        </w:rPr>
        <w:t>7眼</w:t>
      </w:r>
      <w:r>
        <w:rPr>
          <w:rFonts w:hint="eastAsia" w:ascii="宋体" w:hAnsi="宋体" w:eastAsia="宋体" w:cs="宋体"/>
          <w:sz w:val="24"/>
          <w:szCs w:val="24"/>
        </w:rPr>
        <w:t>地下水</w:t>
      </w:r>
      <w:r>
        <w:rPr>
          <w:rFonts w:hint="eastAsia" w:ascii="宋体" w:hAnsi="宋体" w:eastAsia="宋体" w:cs="宋体"/>
          <w:sz w:val="24"/>
          <w:szCs w:val="24"/>
          <w:lang w:val="en-US" w:eastAsia="zh-CN"/>
        </w:rPr>
        <w:t>自行</w:t>
      </w:r>
      <w:r>
        <w:rPr>
          <w:rFonts w:hint="eastAsia" w:ascii="宋体" w:hAnsi="宋体" w:eastAsia="宋体" w:cs="宋体"/>
          <w:sz w:val="24"/>
          <w:szCs w:val="24"/>
          <w:lang w:eastAsia="zh-CN"/>
        </w:rPr>
        <w:t>监测井（</w:t>
      </w:r>
      <w:r>
        <w:rPr>
          <w:rFonts w:hint="eastAsia" w:ascii="宋体" w:hAnsi="宋体" w:eastAsia="宋体" w:cs="宋体"/>
          <w:sz w:val="24"/>
          <w:szCs w:val="24"/>
          <w:lang w:val="en-US" w:eastAsia="zh-CN"/>
        </w:rPr>
        <w:t>1眼本底井、3眼污染监视井、2眼污染扩散井、1眼排水井</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5口环境监测井、2个地表水监测断面，</w:t>
      </w:r>
      <w:r>
        <w:rPr>
          <w:rFonts w:hint="eastAsia" w:ascii="宋体" w:hAnsi="宋体" w:eastAsia="宋体" w:cs="宋体"/>
          <w:sz w:val="24"/>
          <w:szCs w:val="24"/>
          <w:lang w:eastAsia="zh-CN"/>
        </w:rPr>
        <w:t>需根据相关规范要求对填埋场及周边地下水、</w:t>
      </w:r>
      <w:r>
        <w:rPr>
          <w:rFonts w:hint="eastAsia" w:ascii="宋体" w:hAnsi="宋体" w:eastAsia="宋体" w:cs="宋体"/>
          <w:sz w:val="24"/>
          <w:szCs w:val="24"/>
          <w:lang w:val="en-US" w:eastAsia="zh-CN"/>
        </w:rPr>
        <w:t>地表水</w:t>
      </w:r>
      <w:r>
        <w:rPr>
          <w:rFonts w:hint="eastAsia" w:ascii="宋体" w:hAnsi="宋体" w:eastAsia="宋体" w:cs="宋体"/>
          <w:sz w:val="24"/>
          <w:szCs w:val="24"/>
          <w:lang w:eastAsia="zh-CN"/>
        </w:rPr>
        <w:t>水质进行监测，防止和处置渗滤液浸入地下水造成污染。</w:t>
      </w:r>
    </w:p>
    <w:p>
      <w:pPr>
        <w:pStyle w:val="8"/>
        <w:spacing w:line="360" w:lineRule="auto"/>
        <w:ind w:firstLine="482"/>
        <w:jc w:val="both"/>
        <w:rPr>
          <w:rFonts w:hint="eastAsia" w:ascii="宋体" w:hAnsi="宋体" w:eastAsia="宋体" w:cs="宋体"/>
          <w:sz w:val="24"/>
          <w:szCs w:val="24"/>
        </w:rPr>
      </w:pPr>
      <w:r>
        <w:rPr>
          <w:rFonts w:hint="eastAsia" w:ascii="宋体" w:hAnsi="宋体" w:eastAsia="宋体" w:cs="宋体"/>
          <w:b/>
          <w:sz w:val="24"/>
          <w:szCs w:val="24"/>
        </w:rPr>
        <w:t>4.堆体维护及场区</w:t>
      </w:r>
      <w:r>
        <w:rPr>
          <w:rFonts w:hint="eastAsia" w:ascii="宋体" w:hAnsi="宋体" w:eastAsia="宋体" w:cs="宋体"/>
          <w:b/>
          <w:sz w:val="24"/>
          <w:szCs w:val="24"/>
          <w:lang w:val="en-US" w:eastAsia="zh-CN"/>
        </w:rPr>
        <w:t>其他辅助</w:t>
      </w:r>
      <w:r>
        <w:rPr>
          <w:rFonts w:hint="eastAsia" w:ascii="宋体" w:hAnsi="宋体" w:eastAsia="宋体" w:cs="宋体"/>
          <w:b/>
          <w:sz w:val="24"/>
          <w:szCs w:val="24"/>
        </w:rPr>
        <w:t>服务</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堆体维护包括：</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1.1.</w:t>
      </w:r>
      <w:r>
        <w:rPr>
          <w:rFonts w:hint="eastAsia" w:ascii="宋体" w:hAnsi="宋体" w:eastAsia="宋体" w:cs="宋体"/>
          <w:sz w:val="24"/>
          <w:szCs w:val="24"/>
        </w:rPr>
        <w:t>对维护范围内的膜覆盖系统</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约90000平方米</w:t>
      </w:r>
      <w:r>
        <w:rPr>
          <w:rFonts w:hint="eastAsia" w:ascii="宋体" w:hAnsi="宋体" w:eastAsia="宋体" w:cs="宋体"/>
          <w:sz w:val="24"/>
          <w:szCs w:val="24"/>
          <w:lang w:eastAsia="zh-CN"/>
        </w:rPr>
        <w:t>）</w:t>
      </w:r>
      <w:r>
        <w:rPr>
          <w:rFonts w:hint="eastAsia" w:ascii="宋体" w:hAnsi="宋体" w:eastAsia="宋体" w:cs="宋体"/>
          <w:sz w:val="24"/>
          <w:szCs w:val="24"/>
        </w:rPr>
        <w:t>进行维护，包括填埋区全范围的覆盖膜、压载材料等；</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1.2.</w:t>
      </w:r>
      <w:r>
        <w:rPr>
          <w:rFonts w:hint="eastAsia" w:ascii="宋体" w:hAnsi="宋体" w:eastAsia="宋体" w:cs="宋体"/>
          <w:sz w:val="24"/>
          <w:szCs w:val="24"/>
        </w:rPr>
        <w:t>对维护范围内的地表水导排系统进行维护，包括环场路两侧的排洪</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约1800m</w:t>
      </w:r>
      <w:r>
        <w:rPr>
          <w:rFonts w:hint="eastAsia" w:ascii="宋体" w:hAnsi="宋体" w:eastAsia="宋体" w:cs="宋体"/>
          <w:sz w:val="24"/>
          <w:szCs w:val="24"/>
          <w:lang w:eastAsia="zh-CN"/>
        </w:rPr>
        <w:t>）</w:t>
      </w:r>
      <w:r>
        <w:rPr>
          <w:rFonts w:hint="eastAsia" w:ascii="宋体" w:hAnsi="宋体" w:eastAsia="宋体" w:cs="宋体"/>
          <w:sz w:val="24"/>
          <w:szCs w:val="24"/>
        </w:rPr>
        <w:t>、排水设施、填埋区的堆体排水沟、急流槽及出水口等；</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1.3.</w:t>
      </w:r>
      <w:r>
        <w:rPr>
          <w:rFonts w:ascii="宋体" w:hAnsi="宋体" w:eastAsia="宋体" w:cs="宋体"/>
          <w:color w:val="auto"/>
          <w:sz w:val="24"/>
          <w:szCs w:val="24"/>
        </w:rPr>
        <w:t>对维护范围内的</w:t>
      </w:r>
      <w:r>
        <w:rPr>
          <w:rFonts w:hint="eastAsia" w:ascii="宋体" w:hAnsi="宋体" w:eastAsia="宋体" w:cs="宋体"/>
          <w:color w:val="auto"/>
          <w:sz w:val="24"/>
          <w:szCs w:val="24"/>
          <w:lang w:eastAsia="zh-CN"/>
        </w:rPr>
        <w:t>渗滤液（</w:t>
      </w:r>
      <w:r>
        <w:rPr>
          <w:rFonts w:hint="eastAsia" w:ascii="宋体" w:hAnsi="宋体" w:eastAsia="宋体" w:cs="宋体"/>
          <w:color w:val="auto"/>
          <w:sz w:val="24"/>
          <w:szCs w:val="24"/>
          <w:lang w:val="en-US" w:eastAsia="zh-CN"/>
        </w:rPr>
        <w:t>提升井2个，收集管道约550米</w:t>
      </w:r>
      <w:r>
        <w:rPr>
          <w:rFonts w:hint="eastAsia" w:ascii="宋体" w:hAnsi="宋体" w:eastAsia="宋体" w:cs="宋体"/>
          <w:color w:val="auto"/>
          <w:sz w:val="24"/>
          <w:szCs w:val="24"/>
          <w:lang w:eastAsia="zh-CN"/>
        </w:rPr>
        <w:t>）</w:t>
      </w:r>
      <w:r>
        <w:rPr>
          <w:rFonts w:ascii="宋体" w:hAnsi="宋体" w:eastAsia="宋体" w:cs="宋体"/>
          <w:color w:val="auto"/>
          <w:sz w:val="24"/>
          <w:szCs w:val="24"/>
        </w:rPr>
        <w:t>、填埋气收集导排系统进行维护</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约650米</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rPr>
        <w:t>，包括现有</w:t>
      </w:r>
      <w:r>
        <w:rPr>
          <w:rFonts w:hint="eastAsia" w:ascii="宋体" w:hAnsi="宋体" w:eastAsia="宋体" w:cs="宋体"/>
          <w:color w:val="auto"/>
          <w:sz w:val="24"/>
          <w:szCs w:val="24"/>
          <w:lang w:eastAsia="zh-CN"/>
        </w:rPr>
        <w:t>渗滤液</w:t>
      </w:r>
      <w:r>
        <w:rPr>
          <w:rFonts w:ascii="宋体" w:hAnsi="宋体" w:eastAsia="宋体" w:cs="宋体"/>
          <w:color w:val="auto"/>
          <w:sz w:val="24"/>
          <w:szCs w:val="24"/>
        </w:rPr>
        <w:t>收集导排管、填埋气收集导排管和</w:t>
      </w:r>
      <w:r>
        <w:rPr>
          <w:rFonts w:hint="eastAsia" w:ascii="宋体" w:hAnsi="宋体" w:eastAsia="宋体" w:cs="宋体"/>
          <w:color w:val="auto"/>
          <w:sz w:val="24"/>
          <w:szCs w:val="24"/>
          <w:lang w:eastAsia="zh-CN"/>
        </w:rPr>
        <w:t>渗滤液</w:t>
      </w:r>
      <w:r>
        <w:rPr>
          <w:rFonts w:ascii="宋体" w:hAnsi="宋体" w:eastAsia="宋体" w:cs="宋体"/>
          <w:color w:val="auto"/>
          <w:sz w:val="24"/>
          <w:szCs w:val="24"/>
        </w:rPr>
        <w:t>收集坑等</w:t>
      </w:r>
      <w:r>
        <w:rPr>
          <w:rFonts w:hint="eastAsia" w:ascii="宋体" w:hAnsi="宋体" w:eastAsia="宋体" w:cs="宋体"/>
          <w:sz w:val="24"/>
          <w:szCs w:val="24"/>
        </w:rPr>
        <w:t>；</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1.4.</w:t>
      </w:r>
      <w:r>
        <w:rPr>
          <w:rFonts w:ascii="宋体" w:hAnsi="宋体" w:eastAsia="宋体" w:cs="宋体"/>
          <w:color w:val="auto"/>
          <w:sz w:val="24"/>
          <w:szCs w:val="24"/>
        </w:rPr>
        <w:t>对</w:t>
      </w:r>
      <w:r>
        <w:rPr>
          <w:rFonts w:hint="eastAsia" w:ascii="宋体" w:hAnsi="宋体" w:eastAsia="宋体" w:cs="宋体"/>
          <w:color w:val="auto"/>
          <w:sz w:val="24"/>
          <w:szCs w:val="24"/>
          <w:lang w:eastAsia="zh-CN"/>
        </w:rPr>
        <w:t>场区道路</w:t>
      </w:r>
      <w:r>
        <w:rPr>
          <w:rFonts w:ascii="宋体" w:hAnsi="宋体" w:eastAsia="宋体" w:cs="宋体"/>
          <w:color w:val="auto"/>
          <w:sz w:val="24"/>
          <w:szCs w:val="24"/>
        </w:rPr>
        <w:t>及</w:t>
      </w:r>
      <w:r>
        <w:rPr>
          <w:rFonts w:ascii="宋体" w:hAnsi="宋体" w:eastAsia="宋体" w:cs="宋体"/>
          <w:color w:val="auto"/>
          <w:sz w:val="24"/>
          <w:szCs w:val="24"/>
          <w:highlight w:val="none"/>
        </w:rPr>
        <w:t>两旁绿化</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约1000平方米</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rPr>
        <w:t>进行日常维护</w:t>
      </w:r>
      <w:r>
        <w:rPr>
          <w:rFonts w:hint="eastAsia" w:ascii="宋体" w:hAnsi="宋体" w:eastAsia="宋体" w:cs="宋体"/>
          <w:sz w:val="24"/>
          <w:szCs w:val="24"/>
        </w:rPr>
        <w:t>；</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1.5.</w:t>
      </w:r>
      <w:r>
        <w:rPr>
          <w:rFonts w:hint="eastAsia" w:ascii="宋体" w:hAnsi="宋体" w:eastAsia="宋体" w:cs="宋体"/>
          <w:sz w:val="24"/>
          <w:szCs w:val="24"/>
        </w:rPr>
        <w:t>对维护范围内的区域实施日常除四害消杀和除臭；</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1.6.</w:t>
      </w:r>
      <w:r>
        <w:rPr>
          <w:rFonts w:hint="eastAsia" w:ascii="宋体" w:hAnsi="宋体" w:eastAsia="宋体" w:cs="宋体"/>
          <w:sz w:val="24"/>
          <w:szCs w:val="24"/>
        </w:rPr>
        <w:t>按规范或排污许可对填埋场地表水（每月一次）、环境空气（无组织恶臭每月一次，无组织填埋气每季度一次）、土壤（每年一次）等进行环境监测；</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1.7.</w:t>
      </w:r>
      <w:r>
        <w:rPr>
          <w:rFonts w:hint="eastAsia" w:ascii="宋体" w:hAnsi="宋体" w:eastAsia="宋体" w:cs="宋体"/>
          <w:sz w:val="24"/>
          <w:szCs w:val="24"/>
        </w:rPr>
        <w:t>提供应急响应，包括应急抢险（原位处置）、提供应急场所及应急物资；</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场区</w:t>
      </w:r>
      <w:r>
        <w:rPr>
          <w:rFonts w:hint="eastAsia" w:ascii="宋体" w:hAnsi="宋体" w:eastAsia="宋体" w:cs="宋体"/>
          <w:sz w:val="24"/>
          <w:szCs w:val="24"/>
          <w:lang w:val="en-US" w:eastAsia="zh-CN"/>
        </w:rPr>
        <w:t>辅助服务</w:t>
      </w:r>
      <w:r>
        <w:rPr>
          <w:rFonts w:hint="eastAsia" w:ascii="宋体" w:hAnsi="宋体" w:eastAsia="宋体" w:cs="宋体"/>
          <w:sz w:val="24"/>
          <w:szCs w:val="24"/>
        </w:rPr>
        <w:t>。</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每天24小时对填埋场(除垃圾填埋库区填埋堆体区域范围)用地范围区域进行</w:t>
      </w:r>
      <w:r>
        <w:rPr>
          <w:rFonts w:hint="eastAsia" w:ascii="宋体" w:hAnsi="宋体" w:eastAsia="宋体" w:cs="宋体"/>
          <w:sz w:val="24"/>
          <w:szCs w:val="24"/>
          <w:lang w:val="en-US" w:eastAsia="zh-CN"/>
        </w:rPr>
        <w:t>统筹</w:t>
      </w:r>
      <w:r>
        <w:rPr>
          <w:rFonts w:hint="eastAsia" w:ascii="宋体" w:hAnsi="宋体" w:eastAsia="宋体" w:cs="宋体"/>
          <w:sz w:val="24"/>
          <w:szCs w:val="24"/>
        </w:rPr>
        <w:t>管理，防火、防盗、防止与项目运营管理无关的人员和车辆进入。增城区棠厦垃圾填埋场红线范围内及红线外进场道路范围内的全场区监视看管服务，包括值班安全看管，场内设施设备看管，门卫值班，进场区、计量区、渗滤液处理区、填埋场区、存量垃圾处理区、填埋气体处理设施等的视频监控；对进出车辆及人员监控；对红线外进场道路排水沟和杂草进行清理。</w:t>
      </w:r>
    </w:p>
    <w:p>
      <w:pPr>
        <w:pStyle w:val="8"/>
        <w:spacing w:line="360" w:lineRule="auto"/>
        <w:outlineLvl w:val="2"/>
        <w:rPr>
          <w:rFonts w:hint="eastAsia" w:ascii="宋体" w:hAnsi="宋体" w:eastAsia="宋体" w:cs="宋体"/>
          <w:sz w:val="24"/>
          <w:szCs w:val="24"/>
        </w:rPr>
      </w:pPr>
      <w:r>
        <w:rPr>
          <w:rFonts w:hint="eastAsia" w:ascii="宋体" w:hAnsi="宋体" w:eastAsia="宋体" w:cs="宋体"/>
          <w:b/>
          <w:sz w:val="24"/>
          <w:szCs w:val="24"/>
        </w:rPr>
        <w:t>三、详细的运营服务要求</w:t>
      </w:r>
    </w:p>
    <w:p>
      <w:pPr>
        <w:pStyle w:val="8"/>
        <w:spacing w:line="360" w:lineRule="auto"/>
        <w:ind w:firstLine="420"/>
        <w:jc w:val="both"/>
        <w:outlineLvl w:val="3"/>
        <w:rPr>
          <w:rFonts w:hint="eastAsia" w:ascii="宋体" w:hAnsi="宋体" w:eastAsia="宋体" w:cs="宋体"/>
          <w:sz w:val="24"/>
          <w:szCs w:val="24"/>
        </w:rPr>
      </w:pPr>
      <w:r>
        <w:rPr>
          <w:rFonts w:hint="eastAsia" w:ascii="宋体" w:hAnsi="宋体" w:eastAsia="宋体" w:cs="宋体"/>
          <w:sz w:val="24"/>
          <w:szCs w:val="24"/>
        </w:rPr>
        <w:t>（一）低浓度污水处理要求</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处理规模</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本项目低浓度污水日处理量约</w:t>
      </w:r>
      <w:r>
        <w:rPr>
          <w:rFonts w:hint="eastAsia" w:ascii="宋体" w:hAnsi="宋体" w:eastAsia="宋体" w:cs="宋体"/>
          <w:sz w:val="24"/>
          <w:szCs w:val="24"/>
          <w:lang w:val="en-US" w:eastAsia="zh-CN"/>
        </w:rPr>
        <w:t>300</w:t>
      </w:r>
      <w:r>
        <w:rPr>
          <w:rFonts w:hint="eastAsia" w:ascii="宋体" w:hAnsi="宋体" w:eastAsia="宋体" w:cs="宋体"/>
          <w:sz w:val="24"/>
          <w:szCs w:val="24"/>
        </w:rPr>
        <w:t>吨/日。（该值仅供参考，按实际处理量结算）</w:t>
      </w:r>
    </w:p>
    <w:p>
      <w:pPr>
        <w:pStyle w:val="8"/>
        <w:spacing w:line="360" w:lineRule="auto"/>
        <w:ind w:firstLine="422"/>
        <w:jc w:val="center"/>
        <w:rPr>
          <w:rFonts w:hint="eastAsia" w:ascii="宋体" w:hAnsi="宋体" w:eastAsia="宋体" w:cs="宋体"/>
          <w:sz w:val="24"/>
          <w:szCs w:val="24"/>
        </w:rPr>
      </w:pPr>
      <w:r>
        <w:rPr>
          <w:rFonts w:hint="eastAsia" w:ascii="宋体" w:hAnsi="宋体" w:eastAsia="宋体" w:cs="宋体"/>
          <w:b/>
          <w:sz w:val="24"/>
          <w:szCs w:val="24"/>
        </w:rPr>
        <w:t>表1进出水水质及处理程度分析表   单位（mg/L）</w:t>
      </w:r>
    </w:p>
    <w:tbl>
      <w:tblPr>
        <w:tblStyle w:val="5"/>
        <w:tblW w:w="0" w:type="auto"/>
        <w:jc w:val="center"/>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160"/>
        <w:gridCol w:w="735"/>
        <w:gridCol w:w="780"/>
        <w:gridCol w:w="825"/>
        <w:gridCol w:w="930"/>
        <w:gridCol w:w="87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rPr>
          <w:jc w:val="center"/>
        </w:trPr>
        <w:tc>
          <w:tcPr>
            <w:tcW w:w="216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b/>
                <w:sz w:val="24"/>
                <w:szCs w:val="24"/>
              </w:rPr>
              <w:t>指 标</w:t>
            </w:r>
          </w:p>
        </w:tc>
        <w:tc>
          <w:tcPr>
            <w:tcW w:w="73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b/>
                <w:sz w:val="24"/>
                <w:szCs w:val="24"/>
              </w:rPr>
              <w:t>BOD</w:t>
            </w:r>
          </w:p>
        </w:tc>
        <w:tc>
          <w:tcPr>
            <w:tcW w:w="78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b/>
                <w:sz w:val="24"/>
                <w:szCs w:val="24"/>
              </w:rPr>
              <w:t>COD</w:t>
            </w:r>
          </w:p>
        </w:tc>
        <w:tc>
          <w:tcPr>
            <w:tcW w:w="82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b/>
                <w:sz w:val="24"/>
                <w:szCs w:val="24"/>
              </w:rPr>
              <w:t>TN</w:t>
            </w:r>
          </w:p>
        </w:tc>
        <w:tc>
          <w:tcPr>
            <w:tcW w:w="93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b/>
                <w:sz w:val="24"/>
                <w:szCs w:val="24"/>
              </w:rPr>
              <w:t>NH</w:t>
            </w:r>
            <w:r>
              <w:rPr>
                <w:rFonts w:hint="eastAsia" w:ascii="宋体" w:hAnsi="宋体" w:eastAsia="宋体" w:cs="宋体"/>
                <w:b/>
                <w:sz w:val="24"/>
                <w:szCs w:val="24"/>
                <w:vertAlign w:val="subscript"/>
              </w:rPr>
              <w:t>3</w:t>
            </w:r>
            <w:r>
              <w:rPr>
                <w:rFonts w:hint="eastAsia" w:ascii="宋体" w:hAnsi="宋体" w:eastAsia="宋体" w:cs="宋体"/>
                <w:b/>
                <w:sz w:val="24"/>
                <w:szCs w:val="24"/>
              </w:rPr>
              <w:t>-N</w:t>
            </w:r>
          </w:p>
        </w:tc>
        <w:tc>
          <w:tcPr>
            <w:tcW w:w="87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b/>
                <w:sz w:val="24"/>
                <w:szCs w:val="24"/>
              </w:rPr>
              <w:t>TP</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216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sz w:val="24"/>
                <w:szCs w:val="24"/>
              </w:rPr>
              <w:t>进水指标</w:t>
            </w:r>
          </w:p>
        </w:tc>
        <w:tc>
          <w:tcPr>
            <w:tcW w:w="73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265</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rPr>
              <w:t>4</w:t>
            </w:r>
            <w:r>
              <w:rPr>
                <w:rFonts w:hint="eastAsia" w:ascii="宋体" w:hAnsi="宋体" w:eastAsia="宋体" w:cs="宋体"/>
                <w:sz w:val="24"/>
                <w:szCs w:val="24"/>
                <w:lang w:val="en-US" w:eastAsia="zh-CN"/>
              </w:rPr>
              <w:t>01</w:t>
            </w:r>
          </w:p>
        </w:tc>
        <w:tc>
          <w:tcPr>
            <w:tcW w:w="82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219</w:t>
            </w:r>
          </w:p>
        </w:tc>
        <w:tc>
          <w:tcPr>
            <w:tcW w:w="93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65</w:t>
            </w:r>
          </w:p>
        </w:tc>
        <w:tc>
          <w:tcPr>
            <w:tcW w:w="87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w:t>
            </w:r>
          </w:p>
        </w:tc>
      </w:tr>
    </w:tbl>
    <w:p>
      <w:pPr>
        <w:pStyle w:val="8"/>
        <w:spacing w:line="360" w:lineRule="auto"/>
        <w:ind w:firstLine="422"/>
        <w:jc w:val="both"/>
        <w:rPr>
          <w:rFonts w:hint="eastAsia" w:ascii="宋体" w:hAnsi="宋体" w:eastAsia="宋体" w:cs="宋体"/>
          <w:sz w:val="24"/>
          <w:szCs w:val="24"/>
        </w:rPr>
      </w:pPr>
      <w:r>
        <w:rPr>
          <w:rFonts w:hint="eastAsia" w:ascii="宋体" w:hAnsi="宋体" w:eastAsia="宋体" w:cs="宋体"/>
          <w:b/>
          <w:sz w:val="24"/>
          <w:szCs w:val="24"/>
        </w:rPr>
        <w:t>备注：以上数据仅供参考，清理的污泥处理费用由</w:t>
      </w:r>
      <w:r>
        <w:rPr>
          <w:rFonts w:hint="eastAsia" w:ascii="宋体" w:hAnsi="宋体" w:eastAsia="宋体" w:cs="宋体"/>
          <w:b/>
          <w:sz w:val="24"/>
          <w:szCs w:val="24"/>
          <w:lang w:val="en-US" w:eastAsia="zh-CN"/>
        </w:rPr>
        <w:t>中标供应商</w:t>
      </w:r>
      <w:r>
        <w:rPr>
          <w:rFonts w:hint="eastAsia" w:ascii="宋体" w:hAnsi="宋体" w:eastAsia="宋体" w:cs="宋体"/>
          <w:b/>
          <w:sz w:val="24"/>
          <w:szCs w:val="24"/>
        </w:rPr>
        <w:t>自行负担。</w:t>
      </w:r>
    </w:p>
    <w:p>
      <w:pPr>
        <w:pStyle w:val="8"/>
        <w:spacing w:after="120" w:line="360" w:lineRule="auto"/>
        <w:ind w:left="0" w:firstLine="480" w:firstLineChars="200"/>
        <w:jc w:val="both"/>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处理达标要求</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出水达到相关规范标准要求，如有新的规范标准印发，则以新规范标准为准。</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处理设备及出水率要求</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eastAsia="zh-CN"/>
        </w:rPr>
        <w:t>中标供应商</w:t>
      </w:r>
      <w:r>
        <w:rPr>
          <w:rFonts w:hint="eastAsia" w:ascii="宋体" w:hAnsi="宋体" w:eastAsia="宋体" w:cs="宋体"/>
          <w:sz w:val="24"/>
          <w:szCs w:val="24"/>
        </w:rPr>
        <w:t>负责提供低浓度污水处理设备，设备的回收率≥8</w:t>
      </w:r>
      <w:r>
        <w:rPr>
          <w:rFonts w:hint="eastAsia" w:ascii="宋体" w:hAnsi="宋体" w:eastAsia="宋体" w:cs="宋体"/>
          <w:sz w:val="24"/>
          <w:szCs w:val="24"/>
          <w:lang w:val="en-US" w:eastAsia="zh-CN"/>
        </w:rPr>
        <w:t>0</w:t>
      </w:r>
      <w:r>
        <w:rPr>
          <w:rFonts w:hint="eastAsia" w:ascii="宋体" w:hAnsi="宋体" w:eastAsia="宋体" w:cs="宋体"/>
          <w:sz w:val="24"/>
          <w:szCs w:val="24"/>
        </w:rPr>
        <w:t>%。</w:t>
      </w:r>
    </w:p>
    <w:p>
      <w:pPr>
        <w:pStyle w:val="8"/>
        <w:spacing w:line="360" w:lineRule="auto"/>
        <w:ind w:firstLine="420"/>
        <w:jc w:val="both"/>
        <w:outlineLvl w:val="3"/>
        <w:rPr>
          <w:rFonts w:hint="eastAsia" w:ascii="宋体" w:hAnsi="宋体" w:eastAsia="宋体" w:cs="宋体"/>
          <w:sz w:val="24"/>
          <w:szCs w:val="24"/>
        </w:rPr>
      </w:pPr>
      <w:r>
        <w:rPr>
          <w:rFonts w:hint="eastAsia" w:ascii="宋体" w:hAnsi="宋体" w:eastAsia="宋体" w:cs="宋体"/>
          <w:b/>
          <w:sz w:val="24"/>
          <w:szCs w:val="24"/>
        </w:rPr>
        <w:t>（二）渗滤液处理设施运营要求</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rPr>
        <w:t>★</w:t>
      </w:r>
      <w:r>
        <w:rPr>
          <w:rFonts w:hint="eastAsia" w:ascii="宋体" w:hAnsi="宋体" w:eastAsia="宋体" w:cs="宋体"/>
          <w:sz w:val="24"/>
          <w:szCs w:val="24"/>
          <w:lang w:val="en-US" w:eastAsia="zh-CN"/>
        </w:rPr>
        <w:t>1.</w:t>
      </w:r>
      <w:r>
        <w:rPr>
          <w:rFonts w:hint="eastAsia" w:ascii="宋体" w:hAnsi="宋体" w:eastAsia="宋体" w:cs="宋体"/>
          <w:sz w:val="24"/>
          <w:szCs w:val="24"/>
        </w:rPr>
        <w:t>本项目渗滤液处理设计规模为300吨/天，现日处理量约210吨/天（该值仅供参考，按实际处理量结算）。现状处理工艺采用MBR+两级DTRO，出水回收率≥75</w:t>
      </w:r>
      <w:r>
        <w:rPr>
          <w:rFonts w:hint="eastAsia" w:ascii="宋体" w:hAnsi="宋体" w:eastAsia="宋体" w:cs="宋体"/>
          <w:sz w:val="24"/>
          <w:szCs w:val="24"/>
          <w:lang w:val="en-US" w:eastAsia="zh-CN"/>
        </w:rPr>
        <w:t>%</w:t>
      </w:r>
      <w:r>
        <w:rPr>
          <w:rFonts w:hint="eastAsia" w:ascii="宋体" w:hAnsi="宋体" w:eastAsia="宋体" w:cs="宋体"/>
          <w:sz w:val="24"/>
          <w:szCs w:val="24"/>
        </w:rPr>
        <w:t>，浓缩液采用回灌处理方式，</w:t>
      </w:r>
      <w:r>
        <w:rPr>
          <w:rFonts w:hint="eastAsia" w:ascii="宋体" w:hAnsi="宋体" w:eastAsia="宋体" w:cs="宋体"/>
          <w:sz w:val="24"/>
          <w:szCs w:val="24"/>
          <w:lang w:eastAsia="zh-CN"/>
        </w:rPr>
        <w:t>中标供应商</w:t>
      </w:r>
      <w:r>
        <w:rPr>
          <w:rFonts w:hint="eastAsia" w:ascii="宋体" w:hAnsi="宋体" w:eastAsia="宋体" w:cs="宋体"/>
          <w:sz w:val="24"/>
          <w:szCs w:val="24"/>
        </w:rPr>
        <w:t>可根据现状工艺和设备进行优化调整，但需符合国家法律法规相关要求。</w:t>
      </w:r>
    </w:p>
    <w:p>
      <w:pPr>
        <w:pStyle w:val="8"/>
        <w:spacing w:line="360" w:lineRule="auto"/>
        <w:jc w:val="center"/>
        <w:rPr>
          <w:rFonts w:hint="eastAsia" w:ascii="宋体" w:hAnsi="宋体" w:eastAsia="宋体" w:cs="宋体"/>
          <w:sz w:val="24"/>
          <w:szCs w:val="24"/>
        </w:rPr>
      </w:pPr>
      <w:r>
        <w:rPr>
          <w:rFonts w:hint="eastAsia" w:ascii="宋体" w:hAnsi="宋体" w:eastAsia="宋体" w:cs="宋体"/>
          <w:b/>
          <w:sz w:val="24"/>
          <w:szCs w:val="24"/>
        </w:rPr>
        <w:t>进出水水质及处理程度分析表   单位（mg/L）</w:t>
      </w:r>
    </w:p>
    <w:tbl>
      <w:tblPr>
        <w:tblStyle w:val="5"/>
        <w:tblW w:w="0" w:type="auto"/>
        <w:jc w:val="center"/>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905"/>
        <w:gridCol w:w="810"/>
        <w:gridCol w:w="810"/>
        <w:gridCol w:w="855"/>
        <w:gridCol w:w="1005"/>
        <w:gridCol w:w="93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19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b/>
                <w:sz w:val="24"/>
                <w:szCs w:val="24"/>
              </w:rPr>
              <w:t>指  标</w:t>
            </w:r>
          </w:p>
        </w:tc>
        <w:tc>
          <w:tcPr>
            <w:tcW w:w="81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b/>
                <w:sz w:val="24"/>
                <w:szCs w:val="24"/>
              </w:rPr>
              <w:t>BOD</w:t>
            </w:r>
          </w:p>
        </w:tc>
        <w:tc>
          <w:tcPr>
            <w:tcW w:w="81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b/>
                <w:sz w:val="24"/>
                <w:szCs w:val="24"/>
              </w:rPr>
              <w:t>COD</w:t>
            </w:r>
          </w:p>
        </w:tc>
        <w:tc>
          <w:tcPr>
            <w:tcW w:w="85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b/>
                <w:sz w:val="24"/>
                <w:szCs w:val="24"/>
              </w:rPr>
              <w:t>TN</w:t>
            </w:r>
          </w:p>
        </w:tc>
        <w:tc>
          <w:tcPr>
            <w:tcW w:w="100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b/>
                <w:sz w:val="24"/>
                <w:szCs w:val="24"/>
              </w:rPr>
              <w:t>NH</w:t>
            </w:r>
            <w:r>
              <w:rPr>
                <w:rFonts w:hint="eastAsia" w:ascii="宋体" w:hAnsi="宋体" w:eastAsia="宋体" w:cs="宋体"/>
                <w:b/>
                <w:sz w:val="24"/>
                <w:szCs w:val="24"/>
                <w:vertAlign w:val="subscript"/>
              </w:rPr>
              <w:t>3</w:t>
            </w:r>
            <w:r>
              <w:rPr>
                <w:rFonts w:hint="eastAsia" w:ascii="宋体" w:hAnsi="宋体" w:eastAsia="宋体" w:cs="宋体"/>
                <w:b/>
                <w:sz w:val="24"/>
                <w:szCs w:val="24"/>
              </w:rPr>
              <w:t>-N</w:t>
            </w:r>
          </w:p>
        </w:tc>
        <w:tc>
          <w:tcPr>
            <w:tcW w:w="93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b/>
                <w:sz w:val="24"/>
                <w:szCs w:val="24"/>
              </w:rPr>
              <w:t>TP</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19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sz w:val="24"/>
                <w:szCs w:val="24"/>
              </w:rPr>
              <w:t>进水指标</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sz w:val="24"/>
                <w:szCs w:val="24"/>
              </w:rPr>
              <w:t>1560</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sz w:val="24"/>
                <w:szCs w:val="24"/>
              </w:rPr>
              <w:t>4500</w:t>
            </w:r>
          </w:p>
        </w:tc>
        <w:tc>
          <w:tcPr>
            <w:tcW w:w="85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sz w:val="24"/>
                <w:szCs w:val="24"/>
              </w:rPr>
              <w:t>585</w:t>
            </w:r>
          </w:p>
        </w:tc>
        <w:tc>
          <w:tcPr>
            <w:tcW w:w="100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sz w:val="24"/>
                <w:szCs w:val="24"/>
              </w:rPr>
              <w:t>525</w:t>
            </w:r>
          </w:p>
        </w:tc>
        <w:tc>
          <w:tcPr>
            <w:tcW w:w="93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sz w:val="24"/>
                <w:szCs w:val="24"/>
              </w:rPr>
              <w:t>63.6</w:t>
            </w:r>
          </w:p>
        </w:tc>
      </w:tr>
    </w:tbl>
    <w:p>
      <w:pPr>
        <w:pStyle w:val="8"/>
        <w:spacing w:line="360" w:lineRule="auto"/>
        <w:jc w:val="both"/>
        <w:rPr>
          <w:rFonts w:hint="eastAsia" w:ascii="宋体" w:hAnsi="宋体" w:eastAsia="宋体" w:cs="宋体"/>
          <w:sz w:val="24"/>
          <w:szCs w:val="24"/>
        </w:rPr>
      </w:pPr>
      <w:r>
        <w:rPr>
          <w:rFonts w:hint="eastAsia" w:ascii="宋体" w:hAnsi="宋体" w:eastAsia="宋体" w:cs="宋体"/>
          <w:b/>
          <w:sz w:val="24"/>
          <w:szCs w:val="24"/>
        </w:rPr>
        <w:t>备注：</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b/>
          <w:sz w:val="24"/>
          <w:szCs w:val="24"/>
        </w:rPr>
        <w:t>以上数据仅供参考，清理的污泥处理费用由</w:t>
      </w:r>
      <w:r>
        <w:rPr>
          <w:rFonts w:hint="eastAsia" w:ascii="宋体" w:hAnsi="宋体" w:eastAsia="宋体" w:cs="宋体"/>
          <w:b/>
          <w:sz w:val="24"/>
          <w:szCs w:val="24"/>
          <w:lang w:eastAsia="zh-CN"/>
        </w:rPr>
        <w:t>中标供应商</w:t>
      </w:r>
      <w:r>
        <w:rPr>
          <w:rFonts w:hint="eastAsia" w:ascii="宋体" w:hAnsi="宋体" w:eastAsia="宋体" w:cs="宋体"/>
          <w:b/>
          <w:sz w:val="24"/>
          <w:szCs w:val="24"/>
        </w:rPr>
        <w:t>自行负担。</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中标供应商</w:t>
      </w:r>
      <w:r>
        <w:rPr>
          <w:rFonts w:hint="eastAsia" w:ascii="宋体" w:hAnsi="宋体" w:eastAsia="宋体" w:cs="宋体"/>
          <w:sz w:val="24"/>
          <w:szCs w:val="24"/>
        </w:rPr>
        <w:t>需全面负责渗滤液处理和浓缩液（如有）回灌处理工作，同时确保渗滤液处理后达到相关规范标准要求，如有新的规范标准印发，则以新规范标准为准。具体排放标准及排放口以生态环境部门批复的为准。</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中标供应商</w:t>
      </w:r>
      <w:r>
        <w:rPr>
          <w:rFonts w:hint="eastAsia" w:ascii="宋体" w:hAnsi="宋体" w:eastAsia="宋体" w:cs="宋体"/>
          <w:sz w:val="24"/>
          <w:szCs w:val="24"/>
        </w:rPr>
        <w:t>负责渗滤液处理厂安全环保运行，保证渗滤液处理各工艺段及出水达标排放。</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根据生产需要编制和实施渗滤液处理厂生产计划，按需要及时购置渗滤液处理所需各类材料。</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制定实施工艺控制、机械、电气、自控、化验等设备的检修维护方案，负责渗滤液处理厂所有设施、设备、机械、电气、自控等方面的检修、维护、保养。</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按时填写各项生产、维修、化验记录，编写周报、月报、年报，实现渗滤液处理过程废气排放、厂界气体环境指标达到要求。</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中标供应商</w:t>
      </w:r>
      <w:r>
        <w:rPr>
          <w:rFonts w:hint="eastAsia" w:ascii="宋体" w:hAnsi="宋体" w:eastAsia="宋体" w:cs="宋体"/>
          <w:sz w:val="24"/>
          <w:szCs w:val="24"/>
        </w:rPr>
        <w:t>负责渗滤液处理厂水质检验，以及大气环境监测等工作。</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lang w:eastAsia="zh-CN"/>
        </w:rPr>
        <w:t>中标供应商</w:t>
      </w:r>
      <w:r>
        <w:rPr>
          <w:rFonts w:hint="eastAsia" w:ascii="宋体" w:hAnsi="宋体" w:eastAsia="宋体" w:cs="宋体"/>
          <w:sz w:val="24"/>
          <w:szCs w:val="24"/>
        </w:rPr>
        <w:t>负责将渗滤液处理系统脱水后产生的所有污泥运至采购单位填埋区以及填埋工作，运输及填埋工作所需的机械设备由</w:t>
      </w:r>
      <w:r>
        <w:rPr>
          <w:rFonts w:hint="eastAsia" w:ascii="宋体" w:hAnsi="宋体" w:eastAsia="宋体" w:cs="宋体"/>
          <w:sz w:val="24"/>
          <w:szCs w:val="24"/>
          <w:lang w:eastAsia="zh-CN"/>
        </w:rPr>
        <w:t>中标供应商</w:t>
      </w:r>
      <w:r>
        <w:rPr>
          <w:rFonts w:hint="eastAsia" w:ascii="宋体" w:hAnsi="宋体" w:eastAsia="宋体" w:cs="宋体"/>
          <w:sz w:val="24"/>
          <w:szCs w:val="24"/>
        </w:rPr>
        <w:t>自行提供。</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lang w:eastAsia="zh-CN"/>
        </w:rPr>
        <w:t>中标供应商</w:t>
      </w:r>
      <w:r>
        <w:rPr>
          <w:rFonts w:hint="eastAsia" w:ascii="宋体" w:hAnsi="宋体" w:eastAsia="宋体" w:cs="宋体"/>
          <w:sz w:val="24"/>
          <w:szCs w:val="24"/>
        </w:rPr>
        <w:t>负责渗滤液处理厂区范围内建筑物、设施、道路、绿化带、水沟等清洁工作，保证日常生产有序进行，保证排水设施通畅。</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lang w:eastAsia="zh-CN"/>
        </w:rPr>
        <w:t>中标供应商</w:t>
      </w:r>
      <w:r>
        <w:rPr>
          <w:rFonts w:hint="eastAsia" w:ascii="宋体" w:hAnsi="宋体" w:eastAsia="宋体" w:cs="宋体"/>
          <w:sz w:val="24"/>
          <w:szCs w:val="24"/>
        </w:rPr>
        <w:t>负责设施、设备所需的备品备件采购和实施购买、安装更换（包括超滤膜的维修，损坏换新等），必须确保污水处理达标。</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val="en-US" w:eastAsia="zh-CN"/>
        </w:rPr>
        <w:t>11.</w:t>
      </w:r>
      <w:r>
        <w:rPr>
          <w:rFonts w:hint="eastAsia" w:ascii="宋体" w:hAnsi="宋体" w:eastAsia="宋体" w:cs="宋体"/>
          <w:sz w:val="24"/>
          <w:szCs w:val="24"/>
          <w:lang w:eastAsia="zh-CN"/>
        </w:rPr>
        <w:t>中标供应商</w:t>
      </w:r>
      <w:r>
        <w:rPr>
          <w:rFonts w:hint="eastAsia" w:ascii="宋体" w:hAnsi="宋体" w:eastAsia="宋体" w:cs="宋体"/>
          <w:sz w:val="24"/>
          <w:szCs w:val="24"/>
        </w:rPr>
        <w:t>负责生产所需的危化品申请、备案、采购、登记等使用工作，确保危化品严格管理。</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12.</w:t>
      </w:r>
      <w:r>
        <w:rPr>
          <w:rFonts w:hint="eastAsia" w:ascii="宋体" w:hAnsi="宋体" w:eastAsia="宋体" w:cs="宋体"/>
          <w:sz w:val="24"/>
          <w:szCs w:val="24"/>
          <w:lang w:eastAsia="zh-CN"/>
        </w:rPr>
        <w:t>中标供应商</w:t>
      </w:r>
      <w:r>
        <w:rPr>
          <w:rFonts w:hint="eastAsia" w:ascii="宋体" w:hAnsi="宋体" w:eastAsia="宋体" w:cs="宋体"/>
          <w:sz w:val="24"/>
          <w:szCs w:val="24"/>
        </w:rPr>
        <w:t>收到</w:t>
      </w:r>
      <w:r>
        <w:rPr>
          <w:rFonts w:hint="eastAsia" w:ascii="宋体" w:hAnsi="宋体" w:eastAsia="宋体" w:cs="宋体"/>
          <w:sz w:val="24"/>
          <w:szCs w:val="24"/>
          <w:lang w:eastAsia="zh-CN"/>
        </w:rPr>
        <w:t>采购人</w:t>
      </w:r>
      <w:r>
        <w:rPr>
          <w:rFonts w:hint="eastAsia" w:ascii="宋体" w:hAnsi="宋体" w:eastAsia="宋体" w:cs="宋体"/>
          <w:sz w:val="24"/>
          <w:szCs w:val="24"/>
        </w:rPr>
        <w:t>通知后7天内必须保证物料、物资以及应急物资进场。</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13.</w:t>
      </w:r>
      <w:r>
        <w:rPr>
          <w:rFonts w:hint="eastAsia" w:ascii="宋体" w:hAnsi="宋体" w:eastAsia="宋体" w:cs="宋体"/>
          <w:sz w:val="24"/>
          <w:szCs w:val="24"/>
          <w:lang w:eastAsia="zh-CN"/>
        </w:rPr>
        <w:t>中标供应商</w:t>
      </w:r>
      <w:r>
        <w:rPr>
          <w:rFonts w:hint="eastAsia" w:ascii="宋体" w:hAnsi="宋体" w:eastAsia="宋体" w:cs="宋体"/>
          <w:sz w:val="24"/>
          <w:szCs w:val="24"/>
        </w:rPr>
        <w:t>须在收到采购人通知起5日内完成渗滤液及低浓度污水处理设施的进场、安装、调试及达标运行。</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val="en-US" w:eastAsia="zh-CN"/>
        </w:rPr>
        <w:t>14.</w:t>
      </w:r>
      <w:r>
        <w:rPr>
          <w:rFonts w:hint="eastAsia" w:ascii="宋体" w:hAnsi="宋体" w:eastAsia="宋体" w:cs="宋体"/>
          <w:sz w:val="24"/>
          <w:szCs w:val="24"/>
          <w:lang w:eastAsia="zh-CN"/>
        </w:rPr>
        <w:t>中标供应商</w:t>
      </w:r>
      <w:r>
        <w:rPr>
          <w:rFonts w:hint="eastAsia" w:ascii="宋体" w:hAnsi="宋体" w:eastAsia="宋体" w:cs="宋体"/>
          <w:sz w:val="24"/>
          <w:szCs w:val="24"/>
        </w:rPr>
        <w:t>负责委托第三方资质单位对渗滤液处理厂的计量设备进行检定（检定要求按照相关法律法规进行检定）。</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15.</w:t>
      </w:r>
      <w:r>
        <w:rPr>
          <w:rFonts w:hint="eastAsia" w:ascii="宋体" w:hAnsi="宋体" w:eastAsia="宋体" w:cs="宋体"/>
          <w:sz w:val="24"/>
          <w:szCs w:val="24"/>
          <w:lang w:eastAsia="zh-CN"/>
        </w:rPr>
        <w:t>中标供应商</w:t>
      </w:r>
      <w:r>
        <w:rPr>
          <w:rFonts w:hint="eastAsia" w:ascii="宋体" w:hAnsi="宋体" w:eastAsia="宋体" w:cs="宋体"/>
          <w:sz w:val="24"/>
          <w:szCs w:val="24"/>
        </w:rPr>
        <w:t>负责从小楼站F9木谭线棠厦垃圾填埋场支线10KV增城区管理执法局棠厦垃圾填埋场分接箱G02开关接取起到增城区管理执法局棠厦垃圾填埋场低压房低压柜进行供电线路、设备维护以及高压特设备的检定（检定需委托第三方资质单位）。</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val="en-US" w:eastAsia="zh-CN"/>
        </w:rPr>
        <w:t>16.</w:t>
      </w:r>
      <w:r>
        <w:rPr>
          <w:rFonts w:hint="eastAsia" w:ascii="宋体" w:hAnsi="宋体" w:eastAsia="宋体" w:cs="宋体"/>
          <w:sz w:val="24"/>
          <w:szCs w:val="24"/>
          <w:lang w:eastAsia="zh-CN"/>
        </w:rPr>
        <w:t>中标供应商</w:t>
      </w:r>
      <w:r>
        <w:rPr>
          <w:rFonts w:hint="eastAsia" w:ascii="宋体" w:hAnsi="宋体" w:eastAsia="宋体" w:cs="宋体"/>
          <w:sz w:val="24"/>
          <w:szCs w:val="24"/>
        </w:rPr>
        <w:t>根据排污许可以及相关法律法规需委托</w:t>
      </w:r>
      <w:r>
        <w:rPr>
          <w:rFonts w:hint="eastAsia" w:ascii="宋体" w:hAnsi="宋体" w:eastAsia="宋体" w:cs="宋体"/>
          <w:sz w:val="24"/>
          <w:szCs w:val="24"/>
          <w:lang w:eastAsia="zh-CN"/>
        </w:rPr>
        <w:t>经甲方认可的</w:t>
      </w:r>
      <w:r>
        <w:rPr>
          <w:rFonts w:hint="eastAsia" w:ascii="宋体" w:hAnsi="宋体" w:eastAsia="宋体" w:cs="宋体"/>
          <w:sz w:val="24"/>
          <w:szCs w:val="24"/>
        </w:rPr>
        <w:t>第三方资质单位对渗滤液进出水、浓缩液、低浓度进出水、大气的月、季、年度的监测。</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val="en-US" w:eastAsia="zh-CN"/>
        </w:rPr>
        <w:t>17.</w:t>
      </w:r>
      <w:r>
        <w:rPr>
          <w:rFonts w:hint="eastAsia" w:ascii="宋体" w:hAnsi="宋体" w:eastAsia="宋体" w:cs="宋体"/>
          <w:sz w:val="24"/>
          <w:szCs w:val="24"/>
          <w:lang w:eastAsia="zh-CN"/>
        </w:rPr>
        <w:t>中标供应商</w:t>
      </w:r>
      <w:r>
        <w:rPr>
          <w:rFonts w:hint="eastAsia" w:ascii="宋体" w:hAnsi="宋体" w:eastAsia="宋体" w:cs="宋体"/>
          <w:sz w:val="24"/>
          <w:szCs w:val="24"/>
        </w:rPr>
        <w:t>需委托第三方单位每年对场区办公楼、渗滤液处理厂、维修车间、保安室等防雷设施检测。</w:t>
      </w:r>
    </w:p>
    <w:p>
      <w:pPr>
        <w:pStyle w:val="8"/>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18.</w:t>
      </w:r>
      <w:r>
        <w:rPr>
          <w:rFonts w:hint="eastAsia" w:ascii="宋体" w:hAnsi="宋体" w:eastAsia="宋体" w:cs="宋体"/>
          <w:sz w:val="24"/>
          <w:szCs w:val="24"/>
          <w:lang w:eastAsia="zh-CN"/>
        </w:rPr>
        <w:t>中标供应商</w:t>
      </w:r>
      <w:r>
        <w:rPr>
          <w:rFonts w:hint="eastAsia" w:ascii="宋体" w:hAnsi="宋体" w:eastAsia="宋体" w:cs="宋体"/>
          <w:sz w:val="24"/>
          <w:szCs w:val="24"/>
        </w:rPr>
        <w:t>须严格执行《水污染源在线监测系统（CODCr、NH3-N 等）运行技术规范》HJ355-2019，对出水在线监测系统委托第三方资质单位进行全面维护。</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val="en-US" w:eastAsia="zh-CN"/>
        </w:rPr>
        <w:t>19.</w:t>
      </w:r>
      <w:r>
        <w:rPr>
          <w:rFonts w:hint="eastAsia" w:ascii="宋体" w:hAnsi="宋体" w:eastAsia="宋体" w:cs="宋体"/>
          <w:sz w:val="24"/>
          <w:szCs w:val="24"/>
          <w:lang w:eastAsia="zh-CN"/>
        </w:rPr>
        <w:t>中标供应商</w:t>
      </w:r>
      <w:r>
        <w:rPr>
          <w:rFonts w:hint="eastAsia" w:ascii="宋体" w:hAnsi="宋体" w:eastAsia="宋体" w:cs="宋体"/>
          <w:sz w:val="24"/>
          <w:szCs w:val="24"/>
        </w:rPr>
        <w:t>负责场区监控系统、办公网络、地磅数据传输专线以及渗滤液处理厂在线监测系统环保数据传输光纤网络办理以及维护等。</w:t>
      </w:r>
    </w:p>
    <w:p>
      <w:pPr>
        <w:pStyle w:val="8"/>
        <w:spacing w:line="360" w:lineRule="auto"/>
        <w:ind w:firstLine="420"/>
        <w:jc w:val="both"/>
        <w:outlineLvl w:val="3"/>
        <w:rPr>
          <w:rFonts w:hint="eastAsia" w:ascii="宋体" w:hAnsi="宋体" w:eastAsia="宋体" w:cs="宋体"/>
          <w:sz w:val="24"/>
          <w:szCs w:val="24"/>
        </w:rPr>
      </w:pPr>
      <w:r>
        <w:rPr>
          <w:rFonts w:hint="eastAsia" w:ascii="宋体" w:hAnsi="宋体" w:eastAsia="宋体" w:cs="宋体"/>
          <w:b/>
          <w:sz w:val="24"/>
          <w:szCs w:val="24"/>
        </w:rPr>
        <w:t>（三）地下水监测和污染防治</w:t>
      </w:r>
    </w:p>
    <w:p>
      <w:pPr>
        <w:pStyle w:val="8"/>
        <w:spacing w:line="360" w:lineRule="auto"/>
        <w:ind w:firstLine="420"/>
        <w:jc w:val="left"/>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中标供应商</w:t>
      </w:r>
      <w:r>
        <w:rPr>
          <w:rFonts w:hint="eastAsia" w:ascii="宋体" w:hAnsi="宋体" w:eastAsia="宋体" w:cs="宋体"/>
          <w:sz w:val="24"/>
          <w:szCs w:val="24"/>
        </w:rPr>
        <w:t>需根据</w:t>
      </w:r>
      <w:r>
        <w:rPr>
          <w:rFonts w:hint="eastAsia" w:ascii="宋体" w:hAnsi="宋体" w:eastAsia="宋体" w:cs="宋体"/>
          <w:sz w:val="24"/>
          <w:szCs w:val="24"/>
          <w:lang w:eastAsia="zh-CN"/>
        </w:rPr>
        <w:t>GB 16889-2024《生活垃圾填埋场污染控制标准》</w:t>
      </w:r>
      <w:r>
        <w:rPr>
          <w:rFonts w:hint="eastAsia" w:ascii="宋体" w:hAnsi="宋体" w:eastAsia="宋体" w:cs="宋体"/>
          <w:sz w:val="24"/>
          <w:szCs w:val="24"/>
        </w:rPr>
        <w:t>规范要求，对填埋场及周边地下水水质进行监测，防止和处置渗滤液浸入地下水造成污染。</w:t>
      </w:r>
    </w:p>
    <w:p>
      <w:pPr>
        <w:pStyle w:val="8"/>
        <w:spacing w:line="360" w:lineRule="auto"/>
        <w:ind w:firstLine="420"/>
        <w:jc w:val="left"/>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中标供应商</w:t>
      </w:r>
      <w:r>
        <w:rPr>
          <w:rFonts w:hint="eastAsia" w:ascii="宋体" w:hAnsi="宋体" w:eastAsia="宋体" w:cs="宋体"/>
          <w:sz w:val="24"/>
          <w:szCs w:val="24"/>
        </w:rPr>
        <w:t>需根据</w:t>
      </w:r>
      <w:r>
        <w:rPr>
          <w:rFonts w:ascii="宋体" w:hAnsi="宋体" w:eastAsia="宋体" w:cs="宋体"/>
          <w:sz w:val="24"/>
          <w:szCs w:val="24"/>
        </w:rPr>
        <w:t>HJ 164-2020《地下水环境监测技术规范》</w:t>
      </w:r>
      <w:r>
        <w:rPr>
          <w:rFonts w:hint="eastAsia" w:ascii="宋体" w:hAnsi="宋体" w:eastAsia="宋体" w:cs="宋体"/>
          <w:sz w:val="24"/>
          <w:szCs w:val="24"/>
        </w:rPr>
        <w:t>中地下水环境监测点布设的要求布设好地下水监测井，并做好以下工作：</w:t>
      </w:r>
    </w:p>
    <w:p>
      <w:pPr>
        <w:pStyle w:val="8"/>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）填埋场现有</w:t>
      </w:r>
      <w:r>
        <w:rPr>
          <w:rFonts w:hint="eastAsia" w:ascii="宋体" w:hAnsi="宋体" w:eastAsia="宋体" w:cs="宋体"/>
          <w:sz w:val="24"/>
          <w:szCs w:val="24"/>
          <w:highlight w:val="none"/>
          <w:lang w:val="en-US" w:eastAsia="zh-CN"/>
        </w:rPr>
        <w:t>7眼</w:t>
      </w:r>
      <w:r>
        <w:rPr>
          <w:rFonts w:hint="eastAsia" w:ascii="宋体" w:hAnsi="宋体" w:eastAsia="宋体" w:cs="宋体"/>
          <w:sz w:val="24"/>
          <w:szCs w:val="24"/>
          <w:highlight w:val="none"/>
        </w:rPr>
        <w:t>地下水</w:t>
      </w:r>
      <w:r>
        <w:rPr>
          <w:rFonts w:hint="eastAsia" w:ascii="宋体" w:hAnsi="宋体" w:eastAsia="宋体" w:cs="宋体"/>
          <w:sz w:val="24"/>
          <w:szCs w:val="24"/>
          <w:highlight w:val="none"/>
          <w:lang w:val="en-US" w:eastAsia="zh-CN"/>
        </w:rPr>
        <w:t>自行</w:t>
      </w:r>
      <w:r>
        <w:rPr>
          <w:rFonts w:hint="eastAsia" w:ascii="宋体" w:hAnsi="宋体" w:eastAsia="宋体" w:cs="宋体"/>
          <w:sz w:val="24"/>
          <w:szCs w:val="24"/>
          <w:highlight w:val="none"/>
          <w:lang w:eastAsia="zh-CN"/>
        </w:rPr>
        <w:t>监测井（</w:t>
      </w:r>
      <w:r>
        <w:rPr>
          <w:rFonts w:hint="eastAsia" w:ascii="宋体" w:hAnsi="宋体" w:eastAsia="宋体" w:cs="宋体"/>
          <w:sz w:val="24"/>
          <w:szCs w:val="24"/>
          <w:highlight w:val="none"/>
          <w:lang w:val="en-US" w:eastAsia="zh-CN"/>
        </w:rPr>
        <w:t>1眼本底井、3眼污染监视井、2眼污染扩散井、1眼排水井</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5口环境监测井、2个地表水监测断面，</w:t>
      </w:r>
      <w:r>
        <w:rPr>
          <w:rFonts w:hint="eastAsia" w:ascii="宋体" w:hAnsi="宋体" w:eastAsia="宋体" w:cs="宋体"/>
          <w:sz w:val="24"/>
          <w:szCs w:val="24"/>
          <w:highlight w:val="none"/>
          <w:lang w:eastAsia="zh-CN"/>
        </w:rPr>
        <w:t>需根据相关规范要求对填埋场及周边地下水、</w:t>
      </w:r>
      <w:r>
        <w:rPr>
          <w:rFonts w:hint="eastAsia" w:ascii="宋体" w:hAnsi="宋体" w:eastAsia="宋体" w:cs="宋体"/>
          <w:sz w:val="24"/>
          <w:szCs w:val="24"/>
          <w:highlight w:val="none"/>
          <w:lang w:val="en-US" w:eastAsia="zh-CN"/>
        </w:rPr>
        <w:t>地表水</w:t>
      </w:r>
      <w:r>
        <w:rPr>
          <w:rFonts w:hint="eastAsia" w:ascii="宋体" w:hAnsi="宋体" w:eastAsia="宋体" w:cs="宋体"/>
          <w:sz w:val="24"/>
          <w:szCs w:val="24"/>
          <w:highlight w:val="none"/>
          <w:lang w:eastAsia="zh-CN"/>
        </w:rPr>
        <w:t>水质进行监测，防止和处置渗滤液浸入地下水造成污染。</w:t>
      </w:r>
    </w:p>
    <w:p>
      <w:pPr>
        <w:pStyle w:val="8"/>
        <w:spacing w:line="360" w:lineRule="auto"/>
        <w:ind w:firstLine="42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监测井的建设与管理应符合</w:t>
      </w:r>
      <w:r>
        <w:rPr>
          <w:rFonts w:ascii="宋体" w:hAnsi="宋体" w:eastAsia="宋体" w:cs="宋体"/>
          <w:sz w:val="24"/>
          <w:szCs w:val="24"/>
        </w:rPr>
        <w:t>HJ 164-2020《地下水环境监测技术规范》</w:t>
      </w:r>
      <w:r>
        <w:rPr>
          <w:rFonts w:hint="eastAsia" w:ascii="宋体" w:hAnsi="宋体" w:eastAsia="宋体" w:cs="宋体"/>
          <w:sz w:val="24"/>
          <w:szCs w:val="24"/>
        </w:rPr>
        <w:t>的相关规定。</w:t>
      </w:r>
    </w:p>
    <w:p>
      <w:pPr>
        <w:pStyle w:val="8"/>
        <w:spacing w:line="360" w:lineRule="auto"/>
        <w:ind w:firstLine="420"/>
        <w:jc w:val="left"/>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地下水监测指标为pH 值、总硬度、溶解性总固体、耗氧量（CODCr 法）、氨氮、硝酸盐、亚硝酸盐、硫酸盐、氯化物、挥发性酚类、氰化物、砷、汞、总铬、六价铬、铅、氟化物、镉、铁、锰、铜、锌、镍、铍、总大肠菌群。</w:t>
      </w:r>
      <w:r>
        <w:rPr>
          <w:rFonts w:hint="eastAsia" w:ascii="宋体" w:hAnsi="宋体" w:eastAsia="宋体" w:cs="宋体"/>
          <w:color w:val="auto"/>
          <w:sz w:val="24"/>
          <w:szCs w:val="24"/>
          <w:highlight w:val="none"/>
          <w:lang w:val="en-US" w:eastAsia="zh-CN"/>
        </w:rPr>
        <w:t>含7 口地下水自行监测井的水质监测（本底井每月1次、污染监视、污染扩散井每月2次、排水井每周1次）、5口地下水跟踪监测井水质监测（每月1次）、2 个地表水（每月1次）断面监测。</w:t>
      </w:r>
    </w:p>
    <w:p>
      <w:pPr>
        <w:pStyle w:val="8"/>
        <w:spacing w:line="360" w:lineRule="auto"/>
        <w:ind w:firstLine="420"/>
        <w:jc w:val="both"/>
        <w:rPr>
          <w:rFonts w:ascii="宋体" w:hAnsi="宋体" w:eastAsia="宋体" w:cs="宋体"/>
        </w:rPr>
      </w:pP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中标供应商</w:t>
      </w:r>
      <w:r>
        <w:rPr>
          <w:rFonts w:hint="eastAsia" w:ascii="宋体" w:hAnsi="宋体" w:eastAsia="宋体" w:cs="宋体"/>
          <w:sz w:val="24"/>
          <w:szCs w:val="24"/>
        </w:rPr>
        <w:t>需对地下水监测和污染防治情况进行分析总结，并月报和年度总结报告提交采购人。</w:t>
      </w:r>
    </w:p>
    <w:p>
      <w:pPr>
        <w:pStyle w:val="8"/>
        <w:spacing w:line="360" w:lineRule="auto"/>
        <w:ind w:firstLine="42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5.按相关规范要求对污染因子指标突变进行分析报告。</w:t>
      </w:r>
    </w:p>
    <w:p>
      <w:pPr>
        <w:pStyle w:val="8"/>
        <w:spacing w:line="360" w:lineRule="auto"/>
        <w:ind w:firstLine="420"/>
        <w:jc w:val="both"/>
        <w:outlineLvl w:val="3"/>
        <w:rPr>
          <w:rFonts w:hint="eastAsia" w:ascii="宋体" w:hAnsi="宋体" w:eastAsia="宋体" w:cs="宋体"/>
          <w:sz w:val="24"/>
          <w:szCs w:val="24"/>
        </w:rPr>
      </w:pPr>
      <w:r>
        <w:rPr>
          <w:rFonts w:hint="eastAsia" w:ascii="宋体" w:hAnsi="宋体" w:eastAsia="宋体" w:cs="宋体"/>
          <w:b/>
          <w:sz w:val="24"/>
          <w:szCs w:val="24"/>
        </w:rPr>
        <w:t>（四）堆体维护及场区</w:t>
      </w:r>
      <w:r>
        <w:rPr>
          <w:rFonts w:hint="eastAsia" w:ascii="宋体" w:hAnsi="宋体" w:eastAsia="宋体" w:cs="宋体"/>
          <w:b/>
          <w:sz w:val="24"/>
          <w:szCs w:val="24"/>
          <w:lang w:eastAsia="zh-CN"/>
        </w:rPr>
        <w:t>其他辅助</w:t>
      </w:r>
      <w:r>
        <w:rPr>
          <w:rFonts w:hint="eastAsia" w:ascii="宋体" w:hAnsi="宋体" w:eastAsia="宋体" w:cs="宋体"/>
          <w:b/>
          <w:sz w:val="24"/>
          <w:szCs w:val="24"/>
        </w:rPr>
        <w:t>服务要求</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堆体维护</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雨污分流维护及要求</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棠厦填埋场雨污分流系统维护，主要包括：</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1.1.</w:t>
      </w:r>
      <w:r>
        <w:rPr>
          <w:rFonts w:hint="eastAsia" w:ascii="宋体" w:hAnsi="宋体" w:eastAsia="宋体" w:cs="宋体"/>
          <w:sz w:val="24"/>
          <w:szCs w:val="24"/>
        </w:rPr>
        <w:t>覆盖膜系统维护，即对场内全范围的覆盖膜及压载材料进行维护；</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1.2.</w:t>
      </w:r>
      <w:r>
        <w:rPr>
          <w:rFonts w:hint="eastAsia" w:ascii="宋体" w:hAnsi="宋体" w:eastAsia="宋体" w:cs="宋体"/>
          <w:sz w:val="24"/>
          <w:szCs w:val="24"/>
        </w:rPr>
        <w:t>地表水、膜面水导排系统维护，即对内的排水平台、排水沟、急流槽、出水口及环场路两侧的排水设施进行维护。</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覆盖膜系统维护及要求</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2.1.</w:t>
      </w:r>
      <w:r>
        <w:rPr>
          <w:rFonts w:hint="eastAsia" w:ascii="宋体" w:hAnsi="宋体" w:eastAsia="宋体" w:cs="宋体"/>
          <w:sz w:val="24"/>
          <w:szCs w:val="24"/>
        </w:rPr>
        <w:t>土工膜覆盖维护</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2.1.1</w:t>
      </w:r>
      <w:r>
        <w:rPr>
          <w:rFonts w:hint="eastAsia" w:ascii="宋体" w:hAnsi="宋体" w:eastAsia="宋体" w:cs="宋体"/>
          <w:sz w:val="24"/>
          <w:szCs w:val="24"/>
        </w:rPr>
        <w:t>负责对不同区域、不同阶段的填埋堆体，按相关规范采用不同厚度的土工膜实施覆盖。场区所有覆盖膜厚度为0.5mm；急流槽、排水沟等位置区域，覆盖膜厚度为1.0mm。</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2.1.2</w:t>
      </w:r>
      <w:r>
        <w:rPr>
          <w:rFonts w:hint="eastAsia" w:ascii="宋体" w:hAnsi="宋体" w:eastAsia="宋体" w:cs="宋体"/>
          <w:sz w:val="24"/>
          <w:szCs w:val="24"/>
        </w:rPr>
        <w:t>承诺填埋区内覆盖膜全部使用焊接方式密封牢固。</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2.1.3</w:t>
      </w:r>
      <w:r>
        <w:rPr>
          <w:rFonts w:hint="eastAsia" w:ascii="宋体" w:hAnsi="宋体" w:eastAsia="宋体" w:cs="宋体"/>
          <w:sz w:val="24"/>
          <w:szCs w:val="24"/>
        </w:rPr>
        <w:t>负责定期对填埋区覆盖膜实施检查，检查频率为每日2次，发现老化、破损、穿孔等异常的覆盖膜，在24h内修复、更换，并保持膜面无杂物。</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2.1.4</w:t>
      </w:r>
      <w:r>
        <w:rPr>
          <w:rFonts w:hint="eastAsia" w:ascii="宋体" w:hAnsi="宋体" w:eastAsia="宋体" w:cs="宋体"/>
          <w:sz w:val="24"/>
          <w:szCs w:val="24"/>
        </w:rPr>
        <w:t>承诺服务期间，填埋区覆盖膜年更换率不低于20%，且需确保覆盖膜的有效性，发现覆盖膜破损需立即更换。</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2.1.5</w:t>
      </w:r>
      <w:r>
        <w:rPr>
          <w:rFonts w:hint="eastAsia" w:ascii="宋体" w:hAnsi="宋体" w:eastAsia="宋体" w:cs="宋体"/>
          <w:sz w:val="24"/>
          <w:szCs w:val="24"/>
        </w:rPr>
        <w:t>承诺遇台风、强降雨等不可抗力影响，局部覆盖膜出现撕开的，在不可抗力因素消失后48小时内恢复。</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2.1.6</w:t>
      </w:r>
      <w:r>
        <w:rPr>
          <w:rFonts w:hint="eastAsia" w:ascii="宋体" w:hAnsi="宋体" w:eastAsia="宋体" w:cs="宋体"/>
          <w:sz w:val="24"/>
          <w:szCs w:val="24"/>
        </w:rPr>
        <w:t>承诺使用的HDPE膜、LDPE膜分别满足</w:t>
      </w:r>
      <w:r>
        <w:rPr>
          <w:rFonts w:ascii="宋体" w:hAnsi="宋体" w:eastAsia="宋体" w:cs="宋体"/>
          <w:sz w:val="24"/>
          <w:szCs w:val="24"/>
        </w:rPr>
        <w:t>CJ/T 234-2006《垃圾填埋场用高密度聚乙烯土工膜》</w:t>
      </w:r>
      <w:r>
        <w:rPr>
          <w:rFonts w:hint="eastAsia" w:ascii="宋体" w:hAnsi="宋体" w:eastAsia="宋体" w:cs="宋体"/>
          <w:sz w:val="24"/>
          <w:szCs w:val="24"/>
        </w:rPr>
        <w:t>和</w:t>
      </w:r>
      <w:r>
        <w:rPr>
          <w:rFonts w:ascii="宋体" w:hAnsi="宋体" w:eastAsia="宋体" w:cs="宋体"/>
          <w:sz w:val="24"/>
          <w:szCs w:val="24"/>
        </w:rPr>
        <w:t>CJ/T 276-2008《垃圾填埋场用线性低密度聚乙烯土工膜》</w:t>
      </w:r>
      <w:r>
        <w:rPr>
          <w:rFonts w:hint="eastAsia" w:ascii="宋体" w:hAnsi="宋体" w:eastAsia="宋体" w:cs="宋体"/>
          <w:sz w:val="24"/>
          <w:szCs w:val="24"/>
        </w:rPr>
        <w:t>的要求。</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2.2.</w:t>
      </w:r>
      <w:r>
        <w:rPr>
          <w:rFonts w:hint="eastAsia" w:ascii="宋体" w:hAnsi="宋体" w:eastAsia="宋体" w:cs="宋体"/>
          <w:sz w:val="24"/>
          <w:szCs w:val="24"/>
        </w:rPr>
        <w:t>压载材料维护</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2.2.1</w:t>
      </w:r>
      <w:r>
        <w:rPr>
          <w:rFonts w:hint="eastAsia" w:ascii="宋体" w:hAnsi="宋体" w:eastAsia="宋体" w:cs="宋体"/>
          <w:sz w:val="24"/>
          <w:szCs w:val="24"/>
        </w:rPr>
        <w:t>负责定期对填埋区的压膜材料实施检查，检查频率为每日2次，发现老化、破损、穿孔等异常的压载材料，需及时修复、更换。</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2.2.2</w:t>
      </w:r>
      <w:r>
        <w:rPr>
          <w:rFonts w:hint="eastAsia" w:ascii="宋体" w:hAnsi="宋体" w:eastAsia="宋体" w:cs="宋体"/>
          <w:sz w:val="24"/>
          <w:szCs w:val="24"/>
        </w:rPr>
        <w:t>承诺压膜材料选用软性，不易风化的、填埋场专用的品牌PE袋。</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2.2.3</w:t>
      </w:r>
      <w:r>
        <w:rPr>
          <w:rFonts w:hint="eastAsia" w:ascii="宋体" w:hAnsi="宋体" w:eastAsia="宋体" w:cs="宋体"/>
          <w:sz w:val="24"/>
          <w:szCs w:val="24"/>
        </w:rPr>
        <w:t>承诺压膜材料需整齐稳固压在膜与膜搭接处，摆放的直线间距为1m左右，同时在每层膜的中部摆上压膜袋，直线间距为3m。</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2.2.4</w:t>
      </w:r>
      <w:r>
        <w:rPr>
          <w:rFonts w:hint="eastAsia" w:ascii="宋体" w:hAnsi="宋体" w:eastAsia="宋体" w:cs="宋体"/>
          <w:sz w:val="24"/>
          <w:szCs w:val="24"/>
        </w:rPr>
        <w:t>承诺压膜材料年更换率不低于15%，且需确保压膜材料的有效性，发现压膜材料损坏需立即更换。</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2.3.</w:t>
      </w:r>
      <w:r>
        <w:rPr>
          <w:rFonts w:hint="eastAsia" w:ascii="宋体" w:hAnsi="宋体" w:eastAsia="宋体" w:cs="宋体"/>
          <w:sz w:val="24"/>
          <w:szCs w:val="24"/>
        </w:rPr>
        <w:t>维护流程</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2.3.1</w:t>
      </w:r>
      <w:r>
        <w:rPr>
          <w:rFonts w:hint="eastAsia" w:ascii="宋体" w:hAnsi="宋体" w:eastAsia="宋体" w:cs="宋体"/>
          <w:sz w:val="24"/>
          <w:szCs w:val="24"/>
        </w:rPr>
        <w:t>日常巡检：分区分单元巡检，每日巡检次数不低于2次；检查覆盖膜的完整性、老化程度、压载材料的使用情况；</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2.3.2</w:t>
      </w:r>
      <w:r>
        <w:rPr>
          <w:rFonts w:hint="eastAsia" w:ascii="宋体" w:hAnsi="宋体" w:eastAsia="宋体" w:cs="宋体"/>
          <w:sz w:val="24"/>
          <w:szCs w:val="24"/>
        </w:rPr>
        <w:t>发现不符合：现场采用喷漆或插旗的方式进行标记；描述不符合内容及不符合程度；</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2.3.3</w:t>
      </w:r>
      <w:r>
        <w:rPr>
          <w:rFonts w:hint="eastAsia" w:ascii="宋体" w:hAnsi="宋体" w:eastAsia="宋体" w:cs="宋体"/>
          <w:sz w:val="24"/>
          <w:szCs w:val="24"/>
        </w:rPr>
        <w:t>维护施工：当天组织维护工作，当日完成修复工作；修复工作结束后采用蓝色喷漆或小旗标识；</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2.3.4</w:t>
      </w:r>
      <w:r>
        <w:rPr>
          <w:rFonts w:hint="eastAsia" w:ascii="宋体" w:hAnsi="宋体" w:eastAsia="宋体" w:cs="宋体"/>
          <w:sz w:val="24"/>
          <w:szCs w:val="24"/>
        </w:rPr>
        <w:t>信息记录：系统梳理每周期的工作数据，分析覆盖系统各工作分项的修复率，提出解决措施；形成填埋场维护服务周报，并存档保管。</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地表水、膜面水导排系统维护及要求</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3.1.</w:t>
      </w:r>
      <w:r>
        <w:rPr>
          <w:rFonts w:hint="eastAsia" w:ascii="宋体" w:hAnsi="宋体" w:eastAsia="宋体" w:cs="宋体"/>
          <w:sz w:val="24"/>
          <w:szCs w:val="24"/>
        </w:rPr>
        <w:t>膜面水导排维护</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膜面水导排系统包括填埋堆体上分区分台阶构筑的垃圾挡坝、排水平台、急流槽、出水口等。维护内容包括：</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3.1.1</w:t>
      </w:r>
      <w:r>
        <w:rPr>
          <w:rFonts w:hint="eastAsia" w:ascii="宋体" w:hAnsi="宋体" w:eastAsia="宋体" w:cs="宋体"/>
          <w:sz w:val="24"/>
          <w:szCs w:val="24"/>
        </w:rPr>
        <w:t>覆盖膜检查及修复：全面检查各排水平台、排水沟、急流槽等土工膜覆盖情况，对出现破损的必须及时修复。由于雨水导排沟的重要性，雨水沟膜施工要求高，因此，沟膜焊接必须全部满足HDPE膜焊接验收标准。并且，在日常工作中，加强巡查维护，做到每日检查频率每日2次，特别是在暴雨气候过后，及时对沟膜进行修补或换新。</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3.1.2</w:t>
      </w:r>
      <w:r>
        <w:rPr>
          <w:rFonts w:hint="eastAsia" w:ascii="宋体" w:hAnsi="宋体" w:eastAsia="宋体" w:cs="宋体"/>
          <w:sz w:val="24"/>
          <w:szCs w:val="24"/>
        </w:rPr>
        <w:t>填埋堆体整形修复：针对局部填埋堆体形变严重，影响填埋区内雨水导排，则拆膜后对填埋堆体进行修整，重新按坡度构筑排水平台及垃圾挡坝。</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3.1.3</w:t>
      </w:r>
      <w:r>
        <w:rPr>
          <w:rFonts w:hint="eastAsia" w:ascii="宋体" w:hAnsi="宋体" w:eastAsia="宋体" w:cs="宋体"/>
          <w:sz w:val="24"/>
          <w:szCs w:val="24"/>
        </w:rPr>
        <w:t>出水口</w:t>
      </w:r>
      <w:r>
        <w:rPr>
          <w:rFonts w:hint="eastAsia" w:ascii="宋体" w:hAnsi="宋体" w:eastAsia="宋体" w:cs="宋体"/>
          <w:sz w:val="24"/>
          <w:szCs w:val="24"/>
          <w:lang w:val="en-US" w:eastAsia="zh-CN"/>
        </w:rPr>
        <w:t>维护</w:t>
      </w:r>
      <w:r>
        <w:rPr>
          <w:rFonts w:hint="eastAsia" w:ascii="宋体" w:hAnsi="宋体" w:eastAsia="宋体" w:cs="宋体"/>
          <w:sz w:val="24"/>
          <w:szCs w:val="24"/>
        </w:rPr>
        <w:t>：对</w:t>
      </w:r>
      <w:r>
        <w:rPr>
          <w:rFonts w:hint="eastAsia" w:ascii="宋体" w:hAnsi="宋体" w:eastAsia="宋体" w:cs="宋体"/>
          <w:sz w:val="24"/>
          <w:szCs w:val="24"/>
          <w:lang w:val="en-US" w:eastAsia="zh-CN"/>
        </w:rPr>
        <w:t>膜面水出水口</w:t>
      </w:r>
      <w:r>
        <w:rPr>
          <w:rFonts w:hint="eastAsia" w:ascii="宋体" w:hAnsi="宋体" w:eastAsia="宋体" w:cs="宋体"/>
          <w:sz w:val="24"/>
          <w:szCs w:val="24"/>
        </w:rPr>
        <w:t>进行检查，对水泥硬化面出现洼坑状况的，重新硬化处置。</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3.2.</w:t>
      </w:r>
      <w:r>
        <w:rPr>
          <w:rFonts w:hint="eastAsia" w:ascii="宋体" w:hAnsi="宋体" w:eastAsia="宋体" w:cs="宋体"/>
          <w:sz w:val="24"/>
          <w:szCs w:val="24"/>
        </w:rPr>
        <w:t>地表水导排系统维护</w:t>
      </w:r>
    </w:p>
    <w:p>
      <w:pPr>
        <w:pStyle w:val="8"/>
        <w:spacing w:line="360" w:lineRule="auto"/>
        <w:ind w:firstLine="420"/>
        <w:jc w:val="both"/>
        <w:rPr>
          <w:rFonts w:hint="eastAsia" w:ascii="宋体" w:hAnsi="宋体" w:eastAsia="宋体" w:cs="宋体"/>
          <w:sz w:val="24"/>
          <w:szCs w:val="24"/>
          <w:lang w:eastAsia="zh-CN"/>
        </w:rPr>
      </w:pPr>
      <w:r>
        <w:rPr>
          <w:rFonts w:hint="eastAsia" w:ascii="宋体" w:hAnsi="宋体" w:eastAsia="宋体" w:cs="宋体"/>
          <w:sz w:val="24"/>
          <w:szCs w:val="24"/>
          <w:lang w:val="en-US" w:eastAsia="zh-CN"/>
        </w:rPr>
        <w:t>3.2.1</w:t>
      </w:r>
      <w:r>
        <w:rPr>
          <w:rFonts w:hint="eastAsia" w:ascii="宋体" w:hAnsi="宋体" w:eastAsia="宋体" w:cs="宋体"/>
          <w:sz w:val="24"/>
          <w:szCs w:val="24"/>
        </w:rPr>
        <w:t>定期维护检查填埋区四周的截洪沟、排洪渠等排水设施，确保完好畅通。检查频率为每日2次，维护频率每季度1次</w:t>
      </w:r>
      <w:r>
        <w:rPr>
          <w:rFonts w:hint="eastAsia" w:ascii="宋体" w:hAnsi="宋体" w:eastAsia="宋体" w:cs="宋体"/>
          <w:sz w:val="24"/>
          <w:szCs w:val="24"/>
          <w:lang w:eastAsia="zh-CN"/>
        </w:rPr>
        <w:t>，进行清淤，除杂草；</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3.2.2</w:t>
      </w:r>
      <w:r>
        <w:rPr>
          <w:rFonts w:hint="eastAsia" w:ascii="宋体" w:hAnsi="宋体" w:eastAsia="宋体" w:cs="宋体"/>
          <w:sz w:val="24"/>
          <w:szCs w:val="24"/>
        </w:rPr>
        <w:t>大雨或暴雨前后，增加地表水导排设施检查频率至每2小时1次。发现设施损坏或堵塞立即组织人员处理；</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3.2.3</w:t>
      </w:r>
      <w:r>
        <w:rPr>
          <w:rFonts w:hint="eastAsia" w:ascii="宋体" w:hAnsi="宋体" w:eastAsia="宋体" w:cs="宋体"/>
          <w:sz w:val="24"/>
          <w:szCs w:val="24"/>
        </w:rPr>
        <w:t>对场区内管、井、池、沟等难以进入的狭窄场所进行检查维护时，维护人员须配备必要的维护、检测与防护器具</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3.2.4</w:t>
      </w:r>
      <w:r>
        <w:rPr>
          <w:rFonts w:hint="eastAsia" w:ascii="宋体" w:hAnsi="宋体" w:eastAsia="宋体" w:cs="宋体"/>
          <w:sz w:val="24"/>
          <w:szCs w:val="24"/>
        </w:rPr>
        <w:t>内储水和排水设施竖坡、陡坡高差超过2米时，设置安全护栏和警示标志。</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渗滤液收集导排系统主要的维护内容有：</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4.1.</w:t>
      </w:r>
      <w:r>
        <w:rPr>
          <w:rFonts w:hint="eastAsia" w:ascii="宋体" w:hAnsi="宋体" w:eastAsia="宋体" w:cs="宋体"/>
          <w:sz w:val="24"/>
          <w:szCs w:val="24"/>
        </w:rPr>
        <w:t>负责对填埋区表面渗滤液收集导排系统进行日常维护，主要包括填埋区四周坡脚碎石盲沟、渗滤液收集输送管</w:t>
      </w:r>
      <w:r>
        <w:rPr>
          <w:rFonts w:hint="eastAsia" w:ascii="宋体" w:hAnsi="宋体" w:eastAsia="宋体" w:cs="宋体"/>
          <w:sz w:val="24"/>
          <w:szCs w:val="24"/>
          <w:lang w:eastAsia="zh-CN"/>
        </w:rPr>
        <w:t>、渗滤液收集井</w:t>
      </w:r>
      <w:r>
        <w:rPr>
          <w:rFonts w:hint="eastAsia" w:ascii="宋体" w:hAnsi="宋体" w:eastAsia="宋体" w:cs="宋体"/>
          <w:sz w:val="24"/>
          <w:szCs w:val="24"/>
        </w:rPr>
        <w:t>等。</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4.2.</w:t>
      </w:r>
      <w:r>
        <w:rPr>
          <w:rFonts w:hint="eastAsia" w:ascii="宋体" w:hAnsi="宋体" w:eastAsia="宋体" w:cs="宋体"/>
          <w:sz w:val="24"/>
          <w:szCs w:val="24"/>
        </w:rPr>
        <w:t>负责定期检查、评估、</w:t>
      </w:r>
      <w:bookmarkStart w:id="0" w:name="_GoBack"/>
      <w:bookmarkEnd w:id="0"/>
      <w:r>
        <w:rPr>
          <w:rFonts w:hint="eastAsia" w:ascii="宋体" w:hAnsi="宋体" w:eastAsia="宋体" w:cs="宋体"/>
          <w:sz w:val="24"/>
          <w:szCs w:val="24"/>
        </w:rPr>
        <w:t>疏通渗滤液导排系统。</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4.3.</w:t>
      </w:r>
      <w:r>
        <w:rPr>
          <w:rFonts w:hint="eastAsia" w:ascii="宋体" w:hAnsi="宋体" w:eastAsia="宋体" w:cs="宋体"/>
          <w:sz w:val="24"/>
          <w:szCs w:val="24"/>
        </w:rPr>
        <w:t>负责定期检查填埋区四周坡脚碎石盲沟，保证渗滤液导排畅通，维护频率每月1次。对出现堵塞的碎石盲沟段，须打开覆盖膜并修复，必要时更换盲沟内碎石及导排管道。</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4.4.</w:t>
      </w:r>
      <w:r>
        <w:rPr>
          <w:rFonts w:hint="eastAsia" w:ascii="宋体" w:hAnsi="宋体" w:eastAsia="宋体" w:cs="宋体"/>
          <w:sz w:val="24"/>
          <w:szCs w:val="24"/>
        </w:rPr>
        <w:t>负责定期对填埋区表面渗滤液收集输送管进行日常维护，保证渗滤液导排畅通。根据渗滤液流出量，对出现淤堵的渗滤液输送管进行拆除、清淤疏通、复原，根据淤堵情况更换新的渗滤液输送管。</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此外，在必要时候，如渗滤液导排不畅、严重淤堵、失效等情况下，将采取进一步措施，如重新构建渗滤液收集导排设施，主要措施有：</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4.4.1</w:t>
      </w:r>
      <w:r>
        <w:rPr>
          <w:rFonts w:hint="eastAsia" w:ascii="宋体" w:hAnsi="宋体" w:eastAsia="宋体" w:cs="宋体"/>
          <w:sz w:val="24"/>
          <w:szCs w:val="24"/>
        </w:rPr>
        <w:t>构建填埋区填埋堆体边坡坡脚碎石导排盲沟；</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4.4.2</w:t>
      </w:r>
      <w:r>
        <w:rPr>
          <w:rFonts w:hint="eastAsia" w:ascii="宋体" w:hAnsi="宋体" w:eastAsia="宋体" w:cs="宋体"/>
          <w:sz w:val="24"/>
          <w:szCs w:val="24"/>
        </w:rPr>
        <w:t>填埋堆体中布设渗滤液水平导排盲沟。</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w:t>
      </w:r>
      <w:r>
        <w:rPr>
          <w:rFonts w:hint="eastAsia" w:ascii="宋体" w:hAnsi="宋体" w:eastAsia="宋体" w:cs="宋体"/>
          <w:sz w:val="24"/>
          <w:szCs w:val="24"/>
        </w:rPr>
        <w:t>棠厦填埋场场区基础设施维护包括：</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5.1.</w:t>
      </w:r>
      <w:r>
        <w:rPr>
          <w:rFonts w:hint="eastAsia" w:ascii="宋体" w:hAnsi="宋体" w:eastAsia="宋体" w:cs="宋体"/>
          <w:sz w:val="24"/>
          <w:szCs w:val="24"/>
        </w:rPr>
        <w:t>对场内道路、环场路（含路灯等）、场区办公楼及其生产车间等配套设施进行日常维护，主要包括卫生清洁、翻新修补</w:t>
      </w:r>
      <w:r>
        <w:rPr>
          <w:rFonts w:hint="eastAsia" w:ascii="宋体" w:hAnsi="宋体" w:eastAsia="宋体" w:cs="宋体"/>
          <w:sz w:val="24"/>
          <w:szCs w:val="24"/>
          <w:lang w:eastAsia="zh-CN"/>
        </w:rPr>
        <w:t>、山体坡脚、排洪沟杂草清理</w:t>
      </w:r>
      <w:r>
        <w:rPr>
          <w:rFonts w:hint="eastAsia" w:ascii="宋体" w:hAnsi="宋体" w:eastAsia="宋体" w:cs="宋体"/>
          <w:sz w:val="24"/>
          <w:szCs w:val="24"/>
        </w:rPr>
        <w:t>等；</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5.2.</w:t>
      </w:r>
      <w:r>
        <w:rPr>
          <w:rFonts w:hint="eastAsia" w:ascii="宋体" w:hAnsi="宋体" w:eastAsia="宋体" w:cs="宋体"/>
          <w:sz w:val="24"/>
          <w:szCs w:val="24"/>
        </w:rPr>
        <w:t>对环场路两侧绿化工程进行日常维护，主要包括日常施肥、除杂草、树木修枝扶正等。</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5.3.</w:t>
      </w:r>
      <w:r>
        <w:rPr>
          <w:rFonts w:hint="eastAsia" w:ascii="宋体" w:hAnsi="宋体" w:eastAsia="宋体" w:cs="宋体"/>
          <w:sz w:val="24"/>
          <w:szCs w:val="24"/>
        </w:rPr>
        <w:t>对场区服务范围内现有用电负荷下所有用电单位用电管理及用电设施维护。</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5.4.</w:t>
      </w:r>
      <w:r>
        <w:rPr>
          <w:rFonts w:hint="eastAsia" w:ascii="宋体" w:hAnsi="宋体" w:eastAsia="宋体" w:cs="宋体"/>
          <w:sz w:val="24"/>
          <w:szCs w:val="24"/>
          <w:lang w:eastAsia="zh-CN"/>
        </w:rPr>
        <w:t>中标供应商</w:t>
      </w:r>
      <w:r>
        <w:rPr>
          <w:rFonts w:hint="eastAsia" w:ascii="宋体" w:hAnsi="宋体" w:eastAsia="宋体" w:cs="宋体"/>
          <w:sz w:val="24"/>
          <w:szCs w:val="24"/>
        </w:rPr>
        <w:t>需委托第三方单位每年对进场计量设备（地磅）进行检定和维护。</w:t>
      </w:r>
    </w:p>
    <w:p>
      <w:pPr>
        <w:pStyle w:val="8"/>
        <w:spacing w:line="360" w:lineRule="auto"/>
        <w:ind w:firstLine="420"/>
        <w:jc w:val="both"/>
        <w:rPr>
          <w:rFonts w:hint="eastAsia" w:ascii="宋体" w:hAnsi="宋体" w:eastAsia="宋体" w:cs="宋体"/>
          <w:sz w:val="24"/>
          <w:szCs w:val="24"/>
          <w:lang w:eastAsia="zh-CN"/>
        </w:rPr>
      </w:pPr>
      <w:r>
        <w:rPr>
          <w:rFonts w:hint="eastAsia" w:ascii="宋体" w:hAnsi="宋体" w:eastAsia="宋体" w:cs="宋体"/>
          <w:sz w:val="24"/>
          <w:szCs w:val="24"/>
          <w:lang w:val="en-US" w:eastAsia="zh-CN"/>
        </w:rPr>
        <w:t>5.5.</w:t>
      </w:r>
      <w:r>
        <w:rPr>
          <w:rFonts w:hint="eastAsia" w:ascii="宋体" w:hAnsi="宋体" w:eastAsia="宋体" w:cs="宋体"/>
          <w:sz w:val="24"/>
          <w:szCs w:val="24"/>
        </w:rPr>
        <w:t>环场路维护及要求</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路面长度约2000米，面积约10000平方米</w:t>
      </w:r>
      <w:r>
        <w:rPr>
          <w:rFonts w:hint="eastAsia" w:ascii="宋体" w:hAnsi="宋体" w:eastAsia="宋体" w:cs="宋体"/>
          <w:sz w:val="24"/>
          <w:szCs w:val="24"/>
          <w:lang w:eastAsia="zh-CN"/>
        </w:rPr>
        <w:t>）</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场内道路、环场路分为：水泥硬化段和压实土方段。</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5.5.1</w:t>
      </w:r>
      <w:r>
        <w:rPr>
          <w:rFonts w:hint="eastAsia" w:ascii="宋体" w:hAnsi="宋体" w:eastAsia="宋体" w:cs="宋体"/>
          <w:sz w:val="24"/>
          <w:szCs w:val="24"/>
        </w:rPr>
        <w:t>水泥硬化段：每日巡查路面情况，对小范围的开裂，在闭场后采用混凝土修补；每隔半年，针对开裂严重的路面，进行破碎及重新铺设水泥混凝土路面，翻新修补频率不低于2次/年。</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5.5.2</w:t>
      </w:r>
      <w:r>
        <w:rPr>
          <w:rFonts w:hint="eastAsia" w:ascii="宋体" w:hAnsi="宋体" w:eastAsia="宋体" w:cs="宋体"/>
          <w:sz w:val="24"/>
          <w:szCs w:val="24"/>
        </w:rPr>
        <w:t>压实土方段：对目前已被雨水冲刷严重的路面，立即采用土方回填压实；每日巡查路面情况，并记录相关信息；如需修补维护，24h内组织人员修补；每隔半年，对冲刷严重或出现较大开裂的路面，采用重新回填土方，压实机压实的方式，翻新修补，频率不低于2次/年。</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5.5.3</w:t>
      </w:r>
      <w:r>
        <w:rPr>
          <w:rFonts w:hint="eastAsia" w:ascii="宋体" w:hAnsi="宋体" w:eastAsia="宋体" w:cs="宋体"/>
          <w:sz w:val="24"/>
          <w:szCs w:val="24"/>
        </w:rPr>
        <w:t>损坏路灯的更换及电线路的维护</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40盏</w:t>
      </w:r>
      <w:r>
        <w:rPr>
          <w:rFonts w:hint="eastAsia" w:ascii="宋体" w:hAnsi="宋体" w:eastAsia="宋体" w:cs="宋体"/>
          <w:sz w:val="24"/>
          <w:szCs w:val="24"/>
          <w:lang w:eastAsia="zh-CN"/>
        </w:rPr>
        <w:t>）</w:t>
      </w:r>
      <w:r>
        <w:rPr>
          <w:rFonts w:hint="eastAsia" w:ascii="宋体" w:hAnsi="宋体" w:eastAsia="宋体" w:cs="宋体"/>
          <w:sz w:val="24"/>
          <w:szCs w:val="24"/>
        </w:rPr>
        <w:t>。</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5.6.</w:t>
      </w:r>
      <w:r>
        <w:rPr>
          <w:rFonts w:hint="eastAsia" w:ascii="宋体" w:hAnsi="宋体" w:eastAsia="宋体" w:cs="宋体"/>
          <w:sz w:val="24"/>
          <w:szCs w:val="24"/>
        </w:rPr>
        <w:t>场区办公楼及其生产车间等配套设施</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负责场区办公楼及其生产车间等配套设施卫生清洁、损坏修补等工作</w:t>
      </w:r>
    </w:p>
    <w:p>
      <w:pPr>
        <w:pStyle w:val="8"/>
        <w:spacing w:line="360" w:lineRule="auto"/>
        <w:ind w:firstLine="420"/>
        <w:jc w:val="both"/>
        <w:rPr>
          <w:rFonts w:hint="eastAsia" w:ascii="宋体" w:hAnsi="宋体" w:eastAsia="宋体" w:cs="宋体"/>
          <w:sz w:val="24"/>
          <w:szCs w:val="24"/>
          <w:lang w:eastAsia="zh-CN"/>
        </w:rPr>
      </w:pPr>
      <w:r>
        <w:rPr>
          <w:rFonts w:hint="eastAsia" w:ascii="宋体" w:hAnsi="宋体" w:eastAsia="宋体" w:cs="宋体"/>
          <w:sz w:val="24"/>
          <w:szCs w:val="24"/>
          <w:lang w:val="en-US" w:eastAsia="zh-CN"/>
        </w:rPr>
        <w:t>5.7.</w:t>
      </w:r>
      <w:r>
        <w:rPr>
          <w:rFonts w:hint="eastAsia" w:ascii="宋体" w:hAnsi="宋体" w:eastAsia="宋体" w:cs="宋体"/>
          <w:sz w:val="24"/>
          <w:szCs w:val="24"/>
        </w:rPr>
        <w:t>场区绿化养护</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约1000平方米</w:t>
      </w:r>
      <w:r>
        <w:rPr>
          <w:rFonts w:hint="eastAsia" w:ascii="宋体" w:hAnsi="宋体" w:eastAsia="宋体" w:cs="宋体"/>
          <w:sz w:val="24"/>
          <w:szCs w:val="24"/>
          <w:lang w:eastAsia="zh-CN"/>
        </w:rPr>
        <w:t>）</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根据不同时期采取相应的技术措施对场地绿化进行养护。绿化养护内容主要有：浇水排水、施肥、修剪、病虫害防治、松土除草、补裁、扶正支撑、绿地容貌、安全施工等。</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w:t>
      </w:r>
      <w:r>
        <w:rPr>
          <w:rFonts w:hint="eastAsia" w:ascii="宋体" w:hAnsi="宋体" w:eastAsia="宋体" w:cs="宋体"/>
          <w:sz w:val="24"/>
          <w:szCs w:val="24"/>
        </w:rPr>
        <w:t>填埋堆体稳定性监测、维护及要求</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6.1.</w:t>
      </w:r>
      <w:r>
        <w:rPr>
          <w:rFonts w:hint="eastAsia" w:ascii="宋体" w:hAnsi="宋体" w:eastAsia="宋体" w:cs="宋体"/>
          <w:sz w:val="24"/>
          <w:szCs w:val="24"/>
        </w:rPr>
        <w:t>堆体稳定性监测和维护内容</w:t>
      </w:r>
    </w:p>
    <w:p>
      <w:pPr>
        <w:pStyle w:val="8"/>
        <w:ind w:firstLine="420"/>
        <w:jc w:val="both"/>
        <w:rPr>
          <w:rFonts w:hint="eastAsia" w:ascii="宋体" w:hAnsi="宋体" w:eastAsia="宋体" w:cs="宋体"/>
          <w:i w:val="0"/>
          <w:iCs w:val="0"/>
          <w:caps w:val="0"/>
          <w:color w:val="auto"/>
          <w:spacing w:val="0"/>
          <w:sz w:val="24"/>
          <w:szCs w:val="24"/>
          <w:shd w:val="clear" w:fill="FFFFFF"/>
          <w:lang w:val="en-US" w:eastAsia="zh-CN"/>
        </w:rPr>
      </w:pPr>
      <w:r>
        <w:rPr>
          <w:rFonts w:hint="eastAsia" w:ascii="宋体" w:hAnsi="宋体" w:eastAsia="宋体" w:cs="宋体"/>
          <w:i w:val="0"/>
          <w:iCs w:val="0"/>
          <w:caps w:val="0"/>
          <w:color w:val="auto"/>
          <w:spacing w:val="0"/>
          <w:sz w:val="24"/>
          <w:szCs w:val="24"/>
          <w:shd w:val="clear" w:fill="FFFFFF"/>
          <w:lang w:val="en-US" w:eastAsia="zh-CN"/>
        </w:rPr>
        <w:t>按</w:t>
      </w:r>
      <w:r>
        <w:rPr>
          <w:rFonts w:ascii="宋体" w:hAnsi="宋体" w:eastAsia="宋体" w:cs="宋体"/>
          <w:i w:val="0"/>
          <w:iCs w:val="0"/>
          <w:caps w:val="0"/>
          <w:color w:val="auto"/>
          <w:spacing w:val="0"/>
          <w:sz w:val="24"/>
          <w:szCs w:val="24"/>
          <w:shd w:val="clear" w:fill="FFFFFF"/>
        </w:rPr>
        <w:t>《生活垃圾卫生填埋处理岩土工程技术标准》</w:t>
      </w:r>
      <w:r>
        <w:rPr>
          <w:rFonts w:hint="eastAsia" w:ascii="宋体" w:hAnsi="宋体" w:eastAsia="宋体" w:cs="宋体"/>
          <w:i w:val="0"/>
          <w:iCs w:val="0"/>
          <w:caps w:val="0"/>
          <w:color w:val="auto"/>
          <w:spacing w:val="0"/>
          <w:sz w:val="24"/>
          <w:szCs w:val="24"/>
          <w:shd w:val="clear" w:fill="FFFFFF"/>
          <w:lang w:eastAsia="zh-CN"/>
        </w:rPr>
        <w:t>（</w:t>
      </w:r>
      <w:r>
        <w:rPr>
          <w:rFonts w:ascii="宋体" w:hAnsi="宋体" w:eastAsia="宋体" w:cs="宋体"/>
          <w:i w:val="0"/>
          <w:iCs w:val="0"/>
          <w:caps w:val="0"/>
          <w:color w:val="auto"/>
          <w:spacing w:val="0"/>
          <w:sz w:val="24"/>
          <w:szCs w:val="24"/>
          <w:shd w:val="clear" w:fill="FFFFFF"/>
        </w:rPr>
        <w:t>GB/T51451-2025</w:t>
      </w:r>
      <w:r>
        <w:rPr>
          <w:rFonts w:hint="eastAsia" w:ascii="宋体" w:hAnsi="宋体" w:eastAsia="宋体" w:cs="宋体"/>
          <w:i w:val="0"/>
          <w:iCs w:val="0"/>
          <w:caps w:val="0"/>
          <w:color w:val="auto"/>
          <w:spacing w:val="0"/>
          <w:sz w:val="24"/>
          <w:szCs w:val="24"/>
          <w:shd w:val="clear" w:fill="FFFFFF"/>
          <w:lang w:eastAsia="zh-CN"/>
        </w:rPr>
        <w:t>）</w:t>
      </w:r>
      <w:r>
        <w:rPr>
          <w:rFonts w:hint="eastAsia" w:ascii="宋体" w:hAnsi="宋体" w:eastAsia="宋体" w:cs="宋体"/>
          <w:i w:val="0"/>
          <w:iCs w:val="0"/>
          <w:caps w:val="0"/>
          <w:color w:val="auto"/>
          <w:spacing w:val="0"/>
          <w:sz w:val="24"/>
          <w:szCs w:val="24"/>
          <w:shd w:val="clear" w:fill="FFFFFF"/>
          <w:lang w:val="en-US" w:eastAsia="zh-CN"/>
        </w:rPr>
        <w:t>要求开展堆体稳定性监测。</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6.1.1</w:t>
      </w:r>
      <w:r>
        <w:rPr>
          <w:rFonts w:hint="eastAsia" w:ascii="宋体" w:hAnsi="宋体" w:eastAsia="宋体" w:cs="宋体"/>
          <w:sz w:val="24"/>
          <w:szCs w:val="24"/>
        </w:rPr>
        <w:t>负责定期对填埋区地形实施内部测量，测量频率不低于1次/月，并形成测量成果图，报送采购人，以了解填埋堆体沉降情况。</w:t>
      </w:r>
    </w:p>
    <w:p>
      <w:pPr>
        <w:pStyle w:val="8"/>
        <w:spacing w:line="360" w:lineRule="auto"/>
        <w:ind w:firstLine="420"/>
        <w:jc w:val="both"/>
        <w:rPr>
          <w:rFonts w:hint="eastAsia" w:ascii="宋体" w:hAnsi="宋体" w:eastAsia="宋体" w:cs="宋体"/>
          <w:sz w:val="24"/>
          <w:szCs w:val="24"/>
        </w:rPr>
      </w:pPr>
      <w:r>
        <w:rPr>
          <w:rFonts w:ascii="宋体" w:hAnsi="宋体" w:eastAsia="宋体" w:cs="宋体"/>
          <w:sz w:val="24"/>
          <w:szCs w:val="24"/>
        </w:rPr>
        <w:drawing>
          <wp:inline distT="0" distB="0" distL="114300" distR="114300">
            <wp:extent cx="5271135" cy="3491865"/>
            <wp:effectExtent l="0" t="0" r="5715" b="133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5"/>
                    <a:stretch>
                      <a:fillRect/>
                    </a:stretch>
                  </pic:blipFill>
                  <pic:spPr>
                    <a:xfrm>
                      <a:off x="0" y="0"/>
                      <a:ext cx="5271135" cy="3491865"/>
                    </a:xfrm>
                    <a:prstGeom prst="rect">
                      <a:avLst/>
                    </a:prstGeom>
                    <a:noFill/>
                    <a:ln>
                      <a:noFill/>
                    </a:ln>
                  </pic:spPr>
                </pic:pic>
              </a:graphicData>
            </a:graphic>
          </wp:inline>
        </w:drawing>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6.1.2</w:t>
      </w:r>
      <w:r>
        <w:rPr>
          <w:rFonts w:hint="eastAsia" w:ascii="宋体" w:hAnsi="宋体" w:eastAsia="宋体" w:cs="宋体"/>
          <w:sz w:val="24"/>
          <w:szCs w:val="24"/>
        </w:rPr>
        <w:t>负责定期对填埋堆体的稳定性实施内部监测，主要监测填埋区填埋堆体，监测点不少于10个，监测频率不低于1次/月，并形成填埋堆体稳定性监测报告，报送采购人，以了解堆体稳定情况。</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6.1.3</w:t>
      </w:r>
      <w:r>
        <w:rPr>
          <w:rFonts w:hint="eastAsia" w:ascii="宋体" w:hAnsi="宋体" w:eastAsia="宋体" w:cs="宋体"/>
          <w:sz w:val="24"/>
          <w:szCs w:val="24"/>
        </w:rPr>
        <w:t>负责按规范修整填埋堆体，修整后边坡坡度不大于1:3（水平：垂直）；修整后垃圾压实密度不低于0.9t/m3。</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6.1.4</w:t>
      </w:r>
      <w:r>
        <w:rPr>
          <w:rFonts w:hint="eastAsia" w:ascii="宋体" w:hAnsi="宋体" w:eastAsia="宋体" w:cs="宋体"/>
          <w:sz w:val="24"/>
          <w:szCs w:val="24"/>
        </w:rPr>
        <w:t>按相关规范要求，在填埋堆体边界附近定期开展甲烷浓度监测。</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6.2.</w:t>
      </w:r>
      <w:r>
        <w:rPr>
          <w:rFonts w:hint="eastAsia" w:ascii="宋体" w:hAnsi="宋体" w:eastAsia="宋体" w:cs="宋体"/>
          <w:sz w:val="24"/>
          <w:szCs w:val="24"/>
        </w:rPr>
        <w:t>成果报告</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6.2.1</w:t>
      </w:r>
      <w:r>
        <w:rPr>
          <w:rFonts w:hint="eastAsia" w:ascii="宋体" w:hAnsi="宋体" w:eastAsia="宋体" w:cs="宋体"/>
          <w:sz w:val="24"/>
          <w:szCs w:val="24"/>
        </w:rPr>
        <w:t>观测数据应及时分析整理，监测成果的提交以监测报告的形式体现，定期把监测报告电子版和纸质版提交给采购人。</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6.2.2</w:t>
      </w:r>
      <w:r>
        <w:rPr>
          <w:rFonts w:hint="eastAsia" w:ascii="宋体" w:hAnsi="宋体" w:eastAsia="宋体" w:cs="宋体"/>
          <w:sz w:val="24"/>
          <w:szCs w:val="24"/>
        </w:rPr>
        <w:t>各监测项目的数据分析应根据进行监测项目的监测结果，结合填埋作业区填埋情况，分析研究监测项目各物理量之间的内在联系，将变形大小和变形速率结合起来，考察其发展趋势。当观测数据达到报警值时必须立即通报业主。</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6.2.3</w:t>
      </w:r>
      <w:r>
        <w:rPr>
          <w:rFonts w:hint="eastAsia" w:ascii="宋体" w:hAnsi="宋体" w:eastAsia="宋体" w:cs="宋体"/>
          <w:sz w:val="24"/>
          <w:szCs w:val="24"/>
        </w:rPr>
        <w:t>监测成果报告应包括：a、控制点、监测点原始资料；b、监测点布置图；c、观测结果统计表；d、变形曲线图；e、变形监测报告；f、结论及建议。</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6.3.</w:t>
      </w:r>
      <w:r>
        <w:rPr>
          <w:rFonts w:hint="eastAsia" w:ascii="宋体" w:hAnsi="宋体" w:eastAsia="宋体" w:cs="宋体"/>
          <w:sz w:val="24"/>
          <w:szCs w:val="24"/>
        </w:rPr>
        <w:t>环境监测及要求</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根据</w:t>
      </w:r>
      <w:r>
        <w:rPr>
          <w:rFonts w:hint="eastAsia" w:ascii="宋体" w:hAnsi="宋体" w:eastAsia="宋体" w:cs="宋体"/>
          <w:sz w:val="24"/>
          <w:szCs w:val="24"/>
          <w:lang w:eastAsia="zh-CN"/>
        </w:rPr>
        <w:t>GB 16889-2024《生活垃圾填埋场污染控制标准》</w:t>
      </w:r>
      <w:r>
        <w:rPr>
          <w:rFonts w:hint="eastAsia" w:ascii="宋体" w:hAnsi="宋体" w:eastAsia="宋体" w:cs="宋体"/>
          <w:sz w:val="24"/>
          <w:szCs w:val="24"/>
        </w:rPr>
        <w:t>规范要求，继续对填埋场地表水、环境空气、土壤等进行环境监测，确保环保指标可控、在控。</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6.4.</w:t>
      </w:r>
      <w:r>
        <w:rPr>
          <w:rFonts w:hint="eastAsia" w:ascii="宋体" w:hAnsi="宋体" w:eastAsia="宋体" w:cs="宋体"/>
          <w:sz w:val="24"/>
          <w:szCs w:val="24"/>
        </w:rPr>
        <w:t>场区日常蚊虫消杀及要求</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6.4.1</w:t>
      </w:r>
      <w:r>
        <w:rPr>
          <w:rFonts w:hint="eastAsia" w:ascii="宋体" w:hAnsi="宋体" w:eastAsia="宋体" w:cs="宋体"/>
          <w:sz w:val="24"/>
          <w:szCs w:val="24"/>
        </w:rPr>
        <w:t>负责定期实施除四害等消杀，实施频率不低于2次/月。夏季及湿热季节时，需增加消杀频次为1次/周。</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6.4.2</w:t>
      </w:r>
      <w:r>
        <w:rPr>
          <w:rFonts w:hint="eastAsia" w:ascii="宋体" w:hAnsi="宋体" w:eastAsia="宋体" w:cs="宋体"/>
          <w:sz w:val="24"/>
          <w:szCs w:val="24"/>
        </w:rPr>
        <w:t>消杀范围主要包括填埋区、环场路等区域。</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6.4.3</w:t>
      </w:r>
      <w:r>
        <w:rPr>
          <w:rFonts w:hint="eastAsia" w:ascii="宋体" w:hAnsi="宋体" w:eastAsia="宋体" w:cs="宋体"/>
          <w:sz w:val="24"/>
          <w:szCs w:val="24"/>
        </w:rPr>
        <w:t>承诺采用低毒、高效、环保灭蝇药；灭蝇、每日使用量必须满足实际需要，用于灭蝇灭鼠的药剂应避免二次污染。</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6.4.4</w:t>
      </w:r>
      <w:r>
        <w:rPr>
          <w:rFonts w:hint="eastAsia" w:ascii="宋体" w:hAnsi="宋体" w:eastAsia="宋体" w:cs="宋体"/>
          <w:sz w:val="24"/>
          <w:szCs w:val="24"/>
        </w:rPr>
        <w:t>承诺使用灭蝇、灭鼠药物时应按照规定的操作程序完成，药物品种根据使用情况定期更换以提高杀虫效果。药物应有专人保管，确保安全。</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w:t>
      </w:r>
      <w:r>
        <w:rPr>
          <w:rFonts w:hint="eastAsia" w:ascii="宋体" w:hAnsi="宋体" w:eastAsia="宋体" w:cs="宋体"/>
          <w:sz w:val="24"/>
          <w:szCs w:val="24"/>
        </w:rPr>
        <w:t>填埋气体收集及臭气控制要求</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7.1.</w:t>
      </w:r>
      <w:r>
        <w:rPr>
          <w:rFonts w:hint="eastAsia" w:ascii="宋体" w:hAnsi="宋体" w:eastAsia="宋体" w:cs="宋体"/>
          <w:sz w:val="24"/>
          <w:szCs w:val="24"/>
        </w:rPr>
        <w:t>填埋气体收集</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根据棠厦垃圾填埋场现状，填埋气体收集主要以水平收集井收集为主。随垃圾填埋预先埋设好填埋气体收集设施，即碎石盲沟水平井铺设，然后把收集的水气分离，最终通过环场管线，集中处理。在后续维护中，要增加稳定化设备填埋气体收集处理，处理达标后方可排放。</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7.2.</w:t>
      </w:r>
      <w:r>
        <w:rPr>
          <w:rFonts w:hint="eastAsia" w:ascii="宋体" w:hAnsi="宋体" w:eastAsia="宋体" w:cs="宋体"/>
          <w:sz w:val="24"/>
          <w:szCs w:val="24"/>
        </w:rPr>
        <w:t>臭气控制</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棠厦垃圾填埋场臭气产生来源包括填埋区裸露面、填埋气体、调节池、垃圾车经过的沿途道路等。填埋区臭气控制的措施主要有：</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7.2.1</w:t>
      </w:r>
      <w:r>
        <w:rPr>
          <w:rFonts w:hint="eastAsia" w:ascii="宋体" w:hAnsi="宋体" w:eastAsia="宋体" w:cs="宋体"/>
          <w:sz w:val="24"/>
          <w:szCs w:val="24"/>
        </w:rPr>
        <w:t>科学地填埋作业与布局，减少垃圾裸露面，从源头上控制臭气产生；</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7.2.2</w:t>
      </w:r>
      <w:r>
        <w:rPr>
          <w:rFonts w:hint="eastAsia" w:ascii="宋体" w:hAnsi="宋体" w:eastAsia="宋体" w:cs="宋体"/>
          <w:sz w:val="24"/>
          <w:szCs w:val="24"/>
        </w:rPr>
        <w:t>定期清洗进场道路，必要时可在水车内添加除臭剂混合冲洗道路，降低臭味浓度，同时对道路清洗污水进行收集处理；</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7.2.3</w:t>
      </w:r>
      <w:r>
        <w:rPr>
          <w:rFonts w:hint="eastAsia" w:ascii="宋体" w:hAnsi="宋体" w:eastAsia="宋体" w:cs="宋体"/>
          <w:sz w:val="24"/>
          <w:szCs w:val="24"/>
        </w:rPr>
        <w:t>喷洒除臭剂：采用喷雾形式，通过添加生物除臭药剂，对填埋区域进行喷洒（可手动调节喷洒间隔时间，消耗量根据喷洒间隔时间而定）。</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7.2.4</w:t>
      </w:r>
      <w:r>
        <w:rPr>
          <w:rFonts w:hint="eastAsia" w:ascii="宋体" w:hAnsi="宋体" w:eastAsia="宋体" w:cs="宋体"/>
          <w:sz w:val="24"/>
          <w:szCs w:val="24"/>
        </w:rPr>
        <w:t>设置固定除臭装置，在固定装置中添加除臭药剂，能有效抑制臭气。</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lang w:val="en-US" w:eastAsia="zh-CN"/>
        </w:rPr>
        <w:t>7.2.5</w:t>
      </w:r>
      <w:r>
        <w:rPr>
          <w:rFonts w:hint="eastAsia" w:ascii="宋体" w:hAnsi="宋体" w:eastAsia="宋体" w:cs="宋体"/>
          <w:sz w:val="24"/>
          <w:szCs w:val="24"/>
        </w:rPr>
        <w:t>定期喷洒除臭剂。</w:t>
      </w:r>
    </w:p>
    <w:p>
      <w:pPr>
        <w:pStyle w:val="8"/>
        <w:spacing w:line="360" w:lineRule="auto"/>
        <w:ind w:firstLine="420"/>
        <w:rPr>
          <w:rFonts w:hint="eastAsia" w:ascii="宋体" w:hAnsi="宋体" w:eastAsia="宋体" w:cs="宋体"/>
          <w:sz w:val="24"/>
          <w:szCs w:val="24"/>
        </w:rPr>
      </w:pPr>
      <w:r>
        <w:rPr>
          <w:rFonts w:hint="eastAsia" w:ascii="宋体" w:hAnsi="宋体" w:eastAsia="宋体" w:cs="宋体"/>
          <w:sz w:val="24"/>
          <w:szCs w:val="24"/>
          <w:lang w:val="en-US" w:eastAsia="zh-CN"/>
        </w:rPr>
        <w:t>7.2.6</w:t>
      </w:r>
      <w:r>
        <w:rPr>
          <w:rFonts w:hint="eastAsia" w:ascii="宋体" w:hAnsi="宋体" w:eastAsia="宋体" w:cs="宋体"/>
          <w:sz w:val="24"/>
          <w:szCs w:val="24"/>
        </w:rPr>
        <w:t>维持填埋堆体稳定化的臭气控制效果。</w:t>
      </w:r>
    </w:p>
    <w:p>
      <w:pPr>
        <w:pStyle w:val="8"/>
        <w:spacing w:line="360" w:lineRule="auto"/>
        <w:ind w:firstLine="480"/>
        <w:jc w:val="both"/>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场区</w:t>
      </w:r>
      <w:r>
        <w:rPr>
          <w:rFonts w:hint="eastAsia" w:ascii="宋体" w:hAnsi="宋体" w:eastAsia="宋体" w:cs="宋体"/>
          <w:sz w:val="24"/>
          <w:szCs w:val="24"/>
          <w:lang w:eastAsia="zh-CN"/>
        </w:rPr>
        <w:t>其他辅助</w:t>
      </w:r>
      <w:r>
        <w:rPr>
          <w:rFonts w:hint="eastAsia" w:ascii="宋体" w:hAnsi="宋体" w:eastAsia="宋体" w:cs="宋体"/>
          <w:sz w:val="24"/>
          <w:szCs w:val="24"/>
          <w:lang w:val="en-US" w:eastAsia="zh-CN"/>
        </w:rPr>
        <w:t>服务</w:t>
      </w:r>
    </w:p>
    <w:p>
      <w:pPr>
        <w:keepNext w:val="0"/>
        <w:keepLines w:val="0"/>
        <w:widowControl/>
        <w:suppressLineNumbers w:val="0"/>
        <w:spacing w:line="360" w:lineRule="auto"/>
        <w:ind w:firstLine="480" w:firstLineChars="200"/>
        <w:jc w:val="left"/>
        <w:rPr>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ascii="宋体" w:hAnsi="宋体" w:eastAsia="宋体" w:cs="宋体"/>
          <w:kern w:val="0"/>
          <w:sz w:val="24"/>
          <w:szCs w:val="24"/>
          <w:lang w:val="en-US" w:eastAsia="zh-CN" w:bidi="ar"/>
        </w:rPr>
        <w:t>统筹巡视与门禁管控服务</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防止火灾事故发生，重点是绿化区、填埋区塑料防渗膜、填埋气体处理区等。防止设施设备盗损，重点是进场管理区、渗滤液处理区等。督促填埋场内生产作业人员安全生产。防止闲杂人员、车辆进入填埋场，对进出填埋场人员、车辆进行严格登记。</w:t>
      </w:r>
    </w:p>
    <w:p>
      <w:pPr>
        <w:pStyle w:val="8"/>
        <w:spacing w:line="360" w:lineRule="auto"/>
        <w:ind w:firstLine="480"/>
        <w:jc w:val="both"/>
        <w:rPr>
          <w:sz w:val="24"/>
          <w:szCs w:val="24"/>
        </w:rPr>
      </w:pPr>
      <w:r>
        <w:rPr>
          <w:rFonts w:hint="eastAsia" w:ascii="宋体" w:hAnsi="宋体" w:eastAsia="宋体" w:cs="宋体"/>
          <w:sz w:val="24"/>
          <w:szCs w:val="24"/>
        </w:rPr>
        <w:t>① 填埋场大门固定岗位：实行24小时固定在岗值守，依托填埋场值班室、计量用房开展常态化门禁管控服务。主要负责全场出入口值守工作，对外来来访人员严格开展身份验证、合规检查、实名登记工作，规范完善来访台账。严格落实进场物品管控，对进场人员携带的大件物品逐一询问、核查、登记备案，仔细排查进场各类物品，严禁易燃易爆、危险违禁物品进出填埋场，从源头杜绝安全隐患。同时专职负责计量房及电子车衡系统巡查工作，常态化检查车辆门禁设备、智能称重系统、计量房配套设施运行状态，重点做好计算机、电子车衡等精密电子设备防盗、防损管控，及时发现设备异常、失窃、损坏等问题并上报处置，保障场区车辆通行、计量称重工作正常有序开展。</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② 污水处理区固定岗位：实行24小时定点在岗值守，专职负责棠厦垃圾填埋场污水处理全域固定点位安防值守工作。值守范围覆盖污水处理区出入口、设备机房外围、药剂存放区、污水调节池周边、工艺处理区核心区域及附属设施区域。岗位主要负责管控污水处理区人员、车辆进出，严禁无关人员、外来车辆擅自进入污水处理作业区域，劝阻闲散人员靠近水池、高危设备、药剂存放区域，杜绝人员误入、违规逗留引发的安全事故。常态化定点值守观察厂区设备运行状态、场区环境秩序，看管污水处理药剂、作业工具、配套器械物资，防止物资丢失、挪用、损坏，同时配合巡逻岗开展隐患排查，及时发现厂区设施破损、违规作业、异常情况并做好记录及上报，保障污水处理区固定区域治安稳定、物资设备安全。</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③ 污水处理厂巡逻岗位：适配污水处理区流动安防值守需求，实行24小时不间断动态巡逻管控，巡逻频次不少于每2小时一次，采取定期巡查与不定期抽查相结合的方式，全面覆盖污水处理厂区所有点位，无巡查盲区、无值守空档。岗位主要负责污水处理全域动态安防巡查，对厂区滞留、徘徊的可疑人员进行主动询问、细致盘查，详实做好登记记录，及时制止各类违规入场、违规靠近高危设施行为。常态化巡检污水处理成套设备、电气控制系统、输送管道、监控设备、安全防护装置等设施，重点排查设备故障、破损、被盗等问题，核查药剂、配件、作业物资存放安全。同时专项排查厂区防坠围栏、安全警示标识、消防设施、用电安全、防滑设施等关键点位，及时发现溺水、触电、火灾、设备损毁等各类安全隐患，第一时间记录、上报并协助处置，全方位筑牢污水处理厂区安全防线。</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除专项岗位工作外，各岗位联动开展填埋场全域安防工作，协同覆盖填埋场进场区、渗滤液处理区、填埋区、填埋气体处理区、存量垃圾治理区、工程建设区等全域区域，常态化开展防火、防盗、防安全隐患巡查，重点防范场区机械设备、作业药剂、工程物资被盗损毁，全程督促场内人员规范安全生产作业，各岗位分工明确、协同配合，全面保障填埋场及污水处理区整体运营安全、秩序规范。</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对棠厦垃圾填埋场红线范围内的进场区、渗滤液处理区、填埋区、填埋气体处理区、存量垃圾治理区、工程建设区，进行24小时定期和不定期巡逻，对于可疑人员进行询问、盘查并做好相关登记记录，预防机械设备、药物等被盗。充分把握该岗位流动性强的特点。巡逻时间不得少于2小时一次。</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填埋场内设有电子计量及视频监控系统、LED显示屏，对入场车辆记录、监控管理，对飞灰（垃圾）进场、污水处理、渗滤液（浓缩液）外运（如有）、填埋气体处理量、存量垃圾外运、其它物料进出场进行管理，做好资料记录。</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当值监管人员要坚守岗位，通过视频或现场巡视，密切监控填埋场内各种动态情况，如遇异常情况，及时通知有关单位或人员，同时做好详细记录。成交</w:t>
      </w:r>
      <w:r>
        <w:rPr>
          <w:rFonts w:hint="eastAsia" w:ascii="宋体" w:hAnsi="宋体" w:eastAsia="宋体" w:cs="宋体"/>
          <w:sz w:val="24"/>
          <w:szCs w:val="24"/>
          <w:lang w:eastAsia="zh-CN"/>
        </w:rPr>
        <w:t>中标供应商</w:t>
      </w:r>
      <w:r>
        <w:rPr>
          <w:rFonts w:hint="eastAsia" w:ascii="宋体" w:hAnsi="宋体" w:eastAsia="宋体" w:cs="宋体"/>
          <w:sz w:val="24"/>
          <w:szCs w:val="24"/>
        </w:rPr>
        <w:t>安排专职人员1人每月向采购人报告日常监管服务情况。如遇突发事件，应当日内立即上报，根据突发事件的紧急性，可采用口头、信息或书面方式上报。作业人员应做好当班工作记录和交接班记录。</w:t>
      </w:r>
    </w:p>
    <w:p>
      <w:pPr>
        <w:pStyle w:val="8"/>
        <w:spacing w:line="360" w:lineRule="auto"/>
        <w:ind w:firstLine="420"/>
        <w:jc w:val="both"/>
        <w:outlineLvl w:val="3"/>
        <w:rPr>
          <w:rFonts w:hint="eastAsia" w:ascii="宋体" w:hAnsi="宋体" w:eastAsia="宋体" w:cs="宋体"/>
          <w:sz w:val="24"/>
          <w:szCs w:val="24"/>
        </w:rPr>
      </w:pPr>
      <w:r>
        <w:rPr>
          <w:rFonts w:hint="eastAsia" w:ascii="宋体" w:hAnsi="宋体" w:eastAsia="宋体" w:cs="宋体"/>
          <w:b/>
          <w:sz w:val="24"/>
          <w:szCs w:val="24"/>
        </w:rPr>
        <w:t>（五）资料制作、报送要求</w:t>
      </w:r>
    </w:p>
    <w:p>
      <w:pPr>
        <w:pStyle w:val="8"/>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中标供应商</w:t>
      </w:r>
      <w:r>
        <w:rPr>
          <w:rFonts w:hint="eastAsia" w:ascii="宋体" w:hAnsi="宋体" w:eastAsia="宋体" w:cs="宋体"/>
          <w:sz w:val="24"/>
          <w:szCs w:val="24"/>
        </w:rPr>
        <w:t>应建立运行维护技术档案，系统地记载运营期内的全过程及主要事件。主要内容应包括：</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（1）渗滤液收集导排系统等主要设施情况记录；</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2）渗滤液（含低浓度污水）处理过程中应建立完善可行的管理制度台账资料，包括但不限于运行管理制度、设备管理制度、消耗品及备品备件管理制度、危险品管理制度、监测分析制度、人员岗位责任制度、安全操作规程，并严格按照制度规程执行；</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（3）渗滤液处理区环境监测（自检）记录；</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（4）每日计量物料进出场情况，记录车辆人员进出场情况，记录填埋场生产运营日志（文字、照片、视频等资料）。</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（5）机械或车辆油耗定额管理和考核记录；</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（6）上级部门检查记录和外来单位到访记录；</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（7）岗位培训、安全教育及应急演习等的记录；</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（8）劳动安全与职业卫生工作记录；</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（9）突发事件的应急处理记录；</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（10）完善相关巡查制度和记录</w:t>
      </w:r>
    </w:p>
    <w:p>
      <w:pPr>
        <w:pStyle w:val="8"/>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中标供应商</w:t>
      </w:r>
      <w:r>
        <w:rPr>
          <w:rFonts w:hint="eastAsia" w:ascii="宋体" w:hAnsi="宋体" w:eastAsia="宋体" w:cs="宋体"/>
          <w:sz w:val="24"/>
          <w:szCs w:val="24"/>
        </w:rPr>
        <w:t>应建立运行管理日报、月报和年报制度，系统、全面、及时地进行数据、资料的收集、整理和报送工作。不得虚报、瞒报、迟报或伪造篡改。</w:t>
      </w:r>
      <w:r>
        <w:rPr>
          <w:rFonts w:hint="eastAsia" w:ascii="宋体" w:hAnsi="宋体" w:eastAsia="宋体" w:cs="宋体"/>
          <w:sz w:val="24"/>
          <w:szCs w:val="24"/>
          <w:lang w:eastAsia="zh-CN"/>
        </w:rPr>
        <w:t>中标供应商</w:t>
      </w:r>
      <w:r>
        <w:rPr>
          <w:rFonts w:hint="eastAsia" w:ascii="宋体" w:hAnsi="宋体" w:eastAsia="宋体" w:cs="宋体"/>
          <w:sz w:val="24"/>
          <w:szCs w:val="24"/>
        </w:rPr>
        <w:t>需向采购人提交运营月报和年报。</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3.归档文件资料保存形式应包括图表、文字数据材料，照片等纸质或电子载体。</w:t>
      </w:r>
    </w:p>
    <w:p>
      <w:pPr>
        <w:pStyle w:val="8"/>
        <w:spacing w:line="360" w:lineRule="auto"/>
        <w:ind w:firstLine="420"/>
        <w:jc w:val="both"/>
        <w:outlineLvl w:val="3"/>
        <w:rPr>
          <w:rFonts w:hint="eastAsia" w:ascii="宋体" w:hAnsi="宋体" w:eastAsia="宋体" w:cs="宋体"/>
          <w:sz w:val="24"/>
          <w:szCs w:val="24"/>
        </w:rPr>
      </w:pPr>
      <w:r>
        <w:rPr>
          <w:rFonts w:hint="eastAsia" w:ascii="宋体" w:hAnsi="宋体" w:eastAsia="宋体" w:cs="宋体"/>
          <w:b/>
          <w:sz w:val="24"/>
          <w:szCs w:val="24"/>
        </w:rPr>
        <w:t>（六）生产安全要求</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1.生产过程安全卫生管理应符合</w:t>
      </w:r>
      <w:r>
        <w:rPr>
          <w:rFonts w:ascii="宋体" w:hAnsi="宋体" w:eastAsia="宋体" w:cs="宋体"/>
          <w:sz w:val="24"/>
          <w:szCs w:val="24"/>
        </w:rPr>
        <w:t>《生产过程安全基本要求》（GB 12801-2025）</w:t>
      </w:r>
      <w:r>
        <w:rPr>
          <w:rFonts w:hint="eastAsia" w:ascii="宋体" w:hAnsi="宋体" w:eastAsia="宋体" w:cs="宋体"/>
          <w:sz w:val="24"/>
          <w:szCs w:val="24"/>
        </w:rPr>
        <w:t>的规定，坚持预防为主，确保运行安全，避免发生工伤、火灾、爆炸等安全生产事故。</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2.应具有完备的运行安全管理规章制度和运行安全操作规程，严格实施，建立操作规程培训与考核制度。</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3.应为职工提供劳动安全卫生条件和劳动防护用品，操作人员应按规定使用安全防护及劳保用品。</w:t>
      </w:r>
    </w:p>
    <w:p>
      <w:pPr>
        <w:pStyle w:val="8"/>
        <w:spacing w:line="360" w:lineRule="auto"/>
        <w:ind w:firstLine="420"/>
        <w:jc w:val="both"/>
        <w:outlineLvl w:val="3"/>
        <w:rPr>
          <w:rFonts w:hint="eastAsia" w:ascii="宋体" w:hAnsi="宋体" w:eastAsia="宋体" w:cs="宋体"/>
          <w:sz w:val="24"/>
          <w:szCs w:val="24"/>
        </w:rPr>
      </w:pPr>
      <w:r>
        <w:rPr>
          <w:rFonts w:hint="eastAsia" w:ascii="宋体" w:hAnsi="宋体" w:eastAsia="宋体" w:cs="宋体"/>
          <w:b/>
          <w:sz w:val="24"/>
          <w:szCs w:val="24"/>
        </w:rPr>
        <w:t>（七）消防安全要求</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1.场区内消防措施应符合相关规定，场区内应设置明显防火标志，严禁携带火种车辆进入作业区。</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2.应对易聚积沼气的区域进行监测，当建构筑物内甲烷浓度≥1.25%时要进行强制通风，异常情况及时报告处理，并在相应的地点严禁明火出现。</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3.应做好防火、防爆、防雷电等安全措施，遵守</w:t>
      </w:r>
      <w:r>
        <w:rPr>
          <w:rFonts w:ascii="宋体" w:hAnsi="宋体" w:eastAsia="宋体" w:cs="宋体"/>
          <w:sz w:val="24"/>
          <w:szCs w:val="24"/>
        </w:rPr>
        <w:t>GB 50869-2013《生活垃圾卫生填埋处理技术规范》</w:t>
      </w:r>
      <w:r>
        <w:rPr>
          <w:rFonts w:hint="eastAsia" w:ascii="宋体" w:hAnsi="宋体" w:eastAsia="宋体" w:cs="宋体"/>
          <w:sz w:val="24"/>
          <w:szCs w:val="24"/>
        </w:rPr>
        <w:t>的相关规定。</w:t>
      </w:r>
    </w:p>
    <w:p>
      <w:pPr>
        <w:pStyle w:val="8"/>
        <w:spacing w:line="360" w:lineRule="auto"/>
        <w:ind w:firstLine="420"/>
        <w:jc w:val="both"/>
        <w:outlineLvl w:val="3"/>
        <w:rPr>
          <w:rFonts w:hint="eastAsia" w:ascii="宋体" w:hAnsi="宋体" w:eastAsia="宋体" w:cs="宋体"/>
          <w:sz w:val="24"/>
          <w:szCs w:val="24"/>
        </w:rPr>
      </w:pPr>
      <w:r>
        <w:rPr>
          <w:rFonts w:hint="eastAsia" w:ascii="宋体" w:hAnsi="宋体" w:eastAsia="宋体" w:cs="宋体"/>
          <w:b/>
          <w:sz w:val="24"/>
          <w:szCs w:val="24"/>
        </w:rPr>
        <w:t>（八）交通安全要求</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1.场区应设置标线、信号、文字等相关安全警示标志标识，特别是事故易发点标识。</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2.场内运输管理应符合GB4387-2008的相关规定。</w:t>
      </w:r>
    </w:p>
    <w:p>
      <w:pPr>
        <w:pStyle w:val="8"/>
        <w:spacing w:line="360" w:lineRule="auto"/>
        <w:ind w:firstLine="420"/>
        <w:jc w:val="both"/>
        <w:outlineLvl w:val="3"/>
        <w:rPr>
          <w:rFonts w:hint="eastAsia" w:ascii="宋体" w:hAnsi="宋体" w:eastAsia="宋体" w:cs="宋体"/>
          <w:sz w:val="24"/>
          <w:szCs w:val="24"/>
        </w:rPr>
      </w:pPr>
      <w:r>
        <w:rPr>
          <w:rFonts w:hint="eastAsia" w:ascii="宋体" w:hAnsi="宋体" w:eastAsia="宋体" w:cs="宋体"/>
          <w:b/>
          <w:sz w:val="24"/>
          <w:szCs w:val="24"/>
        </w:rPr>
        <w:t>（九）劳动安全与职业卫生要求</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中标供应商</w:t>
      </w:r>
      <w:r>
        <w:rPr>
          <w:rFonts w:hint="eastAsia" w:ascii="宋体" w:hAnsi="宋体" w:eastAsia="宋体" w:cs="宋体"/>
          <w:sz w:val="24"/>
          <w:szCs w:val="24"/>
        </w:rPr>
        <w:t>应该按照劳动安全与职业卫生工作应坚持预防为主的方针和防治结合的原则，采取有效措施，消除或者减少有害生产人员安全和健康的因素，创造良好的劳动条件。</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中标供应商</w:t>
      </w:r>
      <w:r>
        <w:rPr>
          <w:rFonts w:hint="eastAsia" w:ascii="宋体" w:hAnsi="宋体" w:eastAsia="宋体" w:cs="宋体"/>
          <w:sz w:val="24"/>
          <w:szCs w:val="24"/>
        </w:rPr>
        <w:t>应按照国家现行相关标准的规定开展填埋场的劳动安全和职业卫生的防治工作。</w:t>
      </w:r>
    </w:p>
    <w:p>
      <w:pPr>
        <w:pStyle w:val="8"/>
        <w:spacing w:line="360" w:lineRule="auto"/>
        <w:ind w:firstLine="420"/>
        <w:jc w:val="both"/>
        <w:outlineLvl w:val="3"/>
        <w:rPr>
          <w:rFonts w:hint="eastAsia" w:ascii="宋体" w:hAnsi="宋体" w:eastAsia="宋体" w:cs="宋体"/>
          <w:sz w:val="24"/>
          <w:szCs w:val="24"/>
        </w:rPr>
      </w:pPr>
      <w:r>
        <w:rPr>
          <w:rFonts w:hint="eastAsia" w:ascii="宋体" w:hAnsi="宋体" w:eastAsia="宋体" w:cs="宋体"/>
          <w:b/>
          <w:sz w:val="24"/>
          <w:szCs w:val="24"/>
        </w:rPr>
        <w:t>（十）其他要求</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1.服务期内，如成交</w:t>
      </w:r>
      <w:r>
        <w:rPr>
          <w:rFonts w:hint="eastAsia" w:ascii="宋体" w:hAnsi="宋体" w:eastAsia="宋体" w:cs="宋体"/>
          <w:sz w:val="24"/>
          <w:szCs w:val="24"/>
          <w:lang w:eastAsia="zh-CN"/>
        </w:rPr>
        <w:t>中标供应商</w:t>
      </w:r>
      <w:r>
        <w:rPr>
          <w:rFonts w:hint="eastAsia" w:ascii="宋体" w:hAnsi="宋体" w:eastAsia="宋体" w:cs="宋体"/>
          <w:sz w:val="24"/>
          <w:szCs w:val="24"/>
        </w:rPr>
        <w:t>在人员和设备配置、管理服务、质量控制等各个方面不能满足招标文件、政府采购合同的相关要求或没有实现报价文件中的相关承诺，采购人有权单方面解除合同，并保留追究其法律责任的权利。</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2.除采购人在招标文件中明确外，成交</w:t>
      </w:r>
      <w:r>
        <w:rPr>
          <w:rFonts w:hint="eastAsia" w:ascii="宋体" w:hAnsi="宋体" w:eastAsia="宋体" w:cs="宋体"/>
          <w:sz w:val="24"/>
          <w:szCs w:val="24"/>
          <w:lang w:eastAsia="zh-CN"/>
        </w:rPr>
        <w:t>中标供应商</w:t>
      </w:r>
      <w:r>
        <w:rPr>
          <w:rFonts w:hint="eastAsia" w:ascii="宋体" w:hAnsi="宋体" w:eastAsia="宋体" w:cs="宋体"/>
          <w:sz w:val="24"/>
          <w:szCs w:val="24"/>
        </w:rPr>
        <w:t>未经采购人同意不得以任何方式转包、分包或挂靠本项目。如发现成交</w:t>
      </w:r>
      <w:r>
        <w:rPr>
          <w:rFonts w:hint="eastAsia" w:ascii="宋体" w:hAnsi="宋体" w:eastAsia="宋体" w:cs="宋体"/>
          <w:sz w:val="24"/>
          <w:szCs w:val="24"/>
          <w:lang w:eastAsia="zh-CN"/>
        </w:rPr>
        <w:t>中标供应商</w:t>
      </w:r>
      <w:r>
        <w:rPr>
          <w:rFonts w:hint="eastAsia" w:ascii="宋体" w:hAnsi="宋体" w:eastAsia="宋体" w:cs="宋体"/>
          <w:sz w:val="24"/>
          <w:szCs w:val="24"/>
        </w:rPr>
        <w:t>以转包、分包或挂靠的方式谋取成交，采购人有权解除合同、要求赔偿。</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3.采购人不提供成交</w:t>
      </w:r>
      <w:r>
        <w:rPr>
          <w:rFonts w:hint="eastAsia" w:ascii="宋体" w:hAnsi="宋体" w:eastAsia="宋体" w:cs="宋体"/>
          <w:sz w:val="24"/>
          <w:szCs w:val="24"/>
          <w:lang w:eastAsia="zh-CN"/>
        </w:rPr>
        <w:t>中标供应商</w:t>
      </w:r>
      <w:r>
        <w:rPr>
          <w:rFonts w:hint="eastAsia" w:ascii="宋体" w:hAnsi="宋体" w:eastAsia="宋体" w:cs="宋体"/>
          <w:sz w:val="24"/>
          <w:szCs w:val="24"/>
        </w:rPr>
        <w:t>作业人员的食宿。</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4.成交</w:t>
      </w:r>
      <w:r>
        <w:rPr>
          <w:rFonts w:hint="eastAsia" w:ascii="宋体" w:hAnsi="宋体" w:eastAsia="宋体" w:cs="宋体"/>
          <w:sz w:val="24"/>
          <w:szCs w:val="24"/>
          <w:lang w:eastAsia="zh-CN"/>
        </w:rPr>
        <w:t>中标供应商</w:t>
      </w:r>
      <w:r>
        <w:rPr>
          <w:rFonts w:hint="eastAsia" w:ascii="宋体" w:hAnsi="宋体" w:eastAsia="宋体" w:cs="宋体"/>
          <w:sz w:val="24"/>
          <w:szCs w:val="24"/>
        </w:rPr>
        <w:t>在管理服务期内造成人员伤（病）亡和财产损失的，由成交</w:t>
      </w:r>
      <w:r>
        <w:rPr>
          <w:rFonts w:hint="eastAsia" w:ascii="宋体" w:hAnsi="宋体" w:eastAsia="宋体" w:cs="宋体"/>
          <w:sz w:val="24"/>
          <w:szCs w:val="24"/>
          <w:lang w:eastAsia="zh-CN"/>
        </w:rPr>
        <w:t>中标供应商</w:t>
      </w:r>
      <w:r>
        <w:rPr>
          <w:rFonts w:hint="eastAsia" w:ascii="宋体" w:hAnsi="宋体" w:eastAsia="宋体" w:cs="宋体"/>
          <w:sz w:val="24"/>
          <w:szCs w:val="24"/>
        </w:rPr>
        <w:t>负责赔偿。</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5.成交</w:t>
      </w:r>
      <w:r>
        <w:rPr>
          <w:rFonts w:hint="eastAsia" w:ascii="宋体" w:hAnsi="宋体" w:eastAsia="宋体" w:cs="宋体"/>
          <w:sz w:val="24"/>
          <w:szCs w:val="24"/>
          <w:lang w:eastAsia="zh-CN"/>
        </w:rPr>
        <w:t>中标供应商</w:t>
      </w:r>
      <w:r>
        <w:rPr>
          <w:rFonts w:hint="eastAsia" w:ascii="宋体" w:hAnsi="宋体" w:eastAsia="宋体" w:cs="宋体"/>
          <w:sz w:val="24"/>
          <w:szCs w:val="24"/>
        </w:rPr>
        <w:t>在服务期内作业人员发生各种事故：包括看管、交通、防火和劳资纠纷等事件，所造成一切后果及损失，由成交</w:t>
      </w:r>
      <w:r>
        <w:rPr>
          <w:rFonts w:hint="eastAsia" w:ascii="宋体" w:hAnsi="宋体" w:eastAsia="宋体" w:cs="宋体"/>
          <w:sz w:val="24"/>
          <w:szCs w:val="24"/>
          <w:lang w:eastAsia="zh-CN"/>
        </w:rPr>
        <w:t>中标供应商</w:t>
      </w:r>
      <w:r>
        <w:rPr>
          <w:rFonts w:hint="eastAsia" w:ascii="宋体" w:hAnsi="宋体" w:eastAsia="宋体" w:cs="宋体"/>
          <w:sz w:val="24"/>
          <w:szCs w:val="24"/>
        </w:rPr>
        <w:t>承担责任和负责赔偿。</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6.成交</w:t>
      </w:r>
      <w:r>
        <w:rPr>
          <w:rFonts w:hint="eastAsia" w:ascii="宋体" w:hAnsi="宋体" w:eastAsia="宋体" w:cs="宋体"/>
          <w:sz w:val="24"/>
          <w:szCs w:val="24"/>
          <w:lang w:eastAsia="zh-CN"/>
        </w:rPr>
        <w:t>中标供应商</w:t>
      </w:r>
      <w:r>
        <w:rPr>
          <w:rFonts w:hint="eastAsia" w:ascii="宋体" w:hAnsi="宋体" w:eastAsia="宋体" w:cs="宋体"/>
          <w:sz w:val="24"/>
          <w:szCs w:val="24"/>
        </w:rPr>
        <w:t>作业人员必须遵守采购人有关规章制度和管理规定，如有违反或损害采购人利益的，采购人有拒绝违规作业人员在填埋场工作的权利。</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7.如因成交</w:t>
      </w:r>
      <w:r>
        <w:rPr>
          <w:rFonts w:hint="eastAsia" w:ascii="宋体" w:hAnsi="宋体" w:eastAsia="宋体" w:cs="宋体"/>
          <w:sz w:val="24"/>
          <w:szCs w:val="24"/>
          <w:lang w:eastAsia="zh-CN"/>
        </w:rPr>
        <w:t>中标供应商</w:t>
      </w:r>
      <w:r>
        <w:rPr>
          <w:rFonts w:hint="eastAsia" w:ascii="宋体" w:hAnsi="宋体" w:eastAsia="宋体" w:cs="宋体"/>
          <w:sz w:val="24"/>
          <w:szCs w:val="24"/>
        </w:rPr>
        <w:t>引起的劳资纠纷问题，影响正常工作的，采购人有权另行聘请员工确保正常工作，所产生的费用在服务费中相应扣减。</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8.整理归档工资台账、社保台账、工作档案等资料，备查。</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9.采购人发包的服务内容或服务标准出现变化的，按合同约定处理。</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10.成交</w:t>
      </w:r>
      <w:r>
        <w:rPr>
          <w:rFonts w:hint="eastAsia" w:ascii="宋体" w:hAnsi="宋体" w:eastAsia="宋体" w:cs="宋体"/>
          <w:sz w:val="24"/>
          <w:szCs w:val="24"/>
          <w:lang w:eastAsia="zh-CN"/>
        </w:rPr>
        <w:t>中标供应商</w:t>
      </w:r>
      <w:r>
        <w:rPr>
          <w:rFonts w:hint="eastAsia" w:ascii="宋体" w:hAnsi="宋体" w:eastAsia="宋体" w:cs="宋体"/>
          <w:sz w:val="24"/>
          <w:szCs w:val="24"/>
        </w:rPr>
        <w:t>在服务期间被取消营业执照，采购人有权单方解除合同。</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11.</w:t>
      </w:r>
      <w:r>
        <w:rPr>
          <w:rFonts w:hint="eastAsia" w:ascii="宋体" w:hAnsi="宋体" w:eastAsia="宋体" w:cs="宋体"/>
          <w:sz w:val="24"/>
          <w:szCs w:val="24"/>
          <w:lang w:eastAsia="zh-CN"/>
        </w:rPr>
        <w:t>中标供应商</w:t>
      </w:r>
      <w:r>
        <w:rPr>
          <w:rFonts w:hint="eastAsia" w:ascii="宋体" w:hAnsi="宋体" w:eastAsia="宋体" w:cs="宋体"/>
          <w:sz w:val="24"/>
          <w:szCs w:val="24"/>
        </w:rPr>
        <w:t>需提供服务工作方案和应急预警制度。包括项目管理架构、人员机构设置、运作机制、工作计划、工作安排、工作流程、信息反馈渠道、质量控制；单位（总部）岗位责任制、工作服务运作制度、作业人员考核制度；项目应急预警方案和措施等。</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12.</w:t>
      </w:r>
      <w:r>
        <w:rPr>
          <w:rFonts w:hint="eastAsia" w:ascii="宋体" w:hAnsi="宋体" w:eastAsia="宋体" w:cs="宋体"/>
          <w:sz w:val="24"/>
          <w:szCs w:val="24"/>
          <w:lang w:eastAsia="zh-CN"/>
        </w:rPr>
        <w:t>中标供应商</w:t>
      </w:r>
      <w:r>
        <w:rPr>
          <w:rFonts w:hint="eastAsia" w:ascii="宋体" w:hAnsi="宋体" w:eastAsia="宋体" w:cs="宋体"/>
          <w:sz w:val="24"/>
          <w:szCs w:val="24"/>
        </w:rPr>
        <w:t>需提供作业人员配备清单，包括人员简历、数量配置等。</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13.</w:t>
      </w:r>
      <w:r>
        <w:rPr>
          <w:rFonts w:hint="eastAsia" w:ascii="宋体" w:hAnsi="宋体" w:eastAsia="宋体" w:cs="宋体"/>
          <w:sz w:val="24"/>
          <w:szCs w:val="24"/>
          <w:lang w:eastAsia="zh-CN"/>
        </w:rPr>
        <w:t>中标供应商</w:t>
      </w:r>
      <w:r>
        <w:rPr>
          <w:rFonts w:hint="eastAsia" w:ascii="宋体" w:hAnsi="宋体" w:eastAsia="宋体" w:cs="宋体"/>
          <w:sz w:val="24"/>
          <w:szCs w:val="24"/>
        </w:rPr>
        <w:t>需提供作业人员的安全培训、信息技术培训的内容，包括培训计划、方式、目标等。</w:t>
      </w:r>
    </w:p>
    <w:p>
      <w:pPr>
        <w:pStyle w:val="8"/>
        <w:spacing w:line="360" w:lineRule="auto"/>
        <w:ind w:firstLine="421"/>
        <w:jc w:val="both"/>
        <w:rPr>
          <w:rFonts w:hint="eastAsia" w:ascii="宋体" w:hAnsi="宋体" w:eastAsia="宋体" w:cs="宋体"/>
          <w:sz w:val="24"/>
          <w:szCs w:val="24"/>
        </w:rPr>
      </w:pPr>
      <w:r>
        <w:rPr>
          <w:rFonts w:hint="eastAsia" w:ascii="宋体" w:hAnsi="宋体" w:eastAsia="宋体" w:cs="宋体"/>
          <w:b w:val="0"/>
          <w:bCs/>
          <w:sz w:val="24"/>
          <w:szCs w:val="24"/>
        </w:rPr>
        <w:t>14.</w:t>
      </w:r>
      <w:r>
        <w:rPr>
          <w:rFonts w:hint="eastAsia" w:ascii="宋体" w:hAnsi="宋体" w:eastAsia="宋体" w:cs="宋体"/>
          <w:b/>
          <w:sz w:val="24"/>
          <w:szCs w:val="24"/>
          <w:lang w:eastAsia="zh-CN"/>
        </w:rPr>
        <w:t>中标供应商</w:t>
      </w:r>
      <w:r>
        <w:rPr>
          <w:rFonts w:hint="eastAsia" w:ascii="宋体" w:hAnsi="宋体" w:eastAsia="宋体" w:cs="宋体"/>
          <w:b/>
          <w:sz w:val="24"/>
          <w:szCs w:val="24"/>
        </w:rPr>
        <w:t>需配合</w:t>
      </w:r>
      <w:r>
        <w:rPr>
          <w:rFonts w:hint="eastAsia" w:ascii="宋体" w:hAnsi="宋体" w:eastAsia="宋体" w:cs="宋体"/>
          <w:b/>
          <w:sz w:val="24"/>
          <w:szCs w:val="24"/>
          <w:lang w:eastAsia="zh-CN"/>
        </w:rPr>
        <w:t>采购人</w:t>
      </w:r>
      <w:r>
        <w:rPr>
          <w:rFonts w:hint="eastAsia" w:ascii="宋体" w:hAnsi="宋体" w:eastAsia="宋体" w:cs="宋体"/>
          <w:b/>
          <w:sz w:val="24"/>
          <w:szCs w:val="24"/>
        </w:rPr>
        <w:t>负责按要求在全国排污许可证管理信息平台、广东省生态环境厅智慧生态云平台、广东省固体废弃物管理系统等其他系统的填报内容及表格报送工作，以及配合</w:t>
      </w:r>
      <w:r>
        <w:rPr>
          <w:rFonts w:hint="eastAsia" w:ascii="宋体" w:hAnsi="宋体" w:eastAsia="宋体" w:cs="宋体"/>
          <w:b/>
          <w:sz w:val="24"/>
          <w:szCs w:val="24"/>
          <w:lang w:eastAsia="zh-CN"/>
        </w:rPr>
        <w:t>采购人</w:t>
      </w:r>
      <w:r>
        <w:rPr>
          <w:rFonts w:hint="eastAsia" w:ascii="宋体" w:hAnsi="宋体" w:eastAsia="宋体" w:cs="宋体"/>
          <w:b/>
          <w:sz w:val="24"/>
          <w:szCs w:val="24"/>
        </w:rPr>
        <w:t>负责完成各类许可的办理等。</w:t>
      </w:r>
    </w:p>
    <w:p>
      <w:pPr>
        <w:pStyle w:val="8"/>
        <w:spacing w:line="360" w:lineRule="auto"/>
        <w:outlineLvl w:val="2"/>
        <w:rPr>
          <w:rFonts w:hint="eastAsia" w:ascii="宋体" w:hAnsi="宋体" w:eastAsia="宋体" w:cs="宋体"/>
          <w:sz w:val="24"/>
          <w:szCs w:val="24"/>
        </w:rPr>
      </w:pPr>
      <w:r>
        <w:rPr>
          <w:rFonts w:hint="eastAsia" w:ascii="宋体" w:hAnsi="宋体" w:eastAsia="宋体" w:cs="宋体"/>
          <w:b/>
          <w:sz w:val="24"/>
          <w:szCs w:val="24"/>
        </w:rPr>
        <w:t>四、人员配置及服务要求</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项目负责人：环境类相关专业中级或以上职称，具有注册环保工程师证书，且担任过同类项目的项目负责人经验。责任心强并具有良好的沟通协调能力，负责服务团队的全面日常管理工作；</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技术负责人：具有环境类相关专业中级或以上职称，获得过与项目相关的荣誉或奖项。负责受理服务团队的工作质量及工作纪律，确保服务团队高效开展各项工作；</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管理团队人员：</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lang w:eastAsia="zh-CN"/>
        </w:rPr>
        <w:t>中标供应商</w:t>
      </w:r>
      <w:r>
        <w:rPr>
          <w:rFonts w:hint="eastAsia" w:ascii="宋体" w:hAnsi="宋体" w:eastAsia="宋体" w:cs="宋体"/>
          <w:sz w:val="24"/>
          <w:szCs w:val="24"/>
        </w:rPr>
        <w:t>应根据项目需求组建合理的服务团队，团队成员配备安全负责人1名，应具有环境类相关专业中级或以上职称，且具有安全考核合格证书C证；运营负责人1名，具有环境类相关专业中级或以上职称，且具有同类项目管理经验；机修人员2名，具有与本项目相关设备的维护能力，取得机电类或机械类相关专业中级或以上职称；检验员2名，具有水环境类或化学类相关专业中级或以上职称。服务人员需熟悉项目情况，有高度的工作责任心和良好的职业道德，并服从工作安排。</w:t>
      </w:r>
    </w:p>
    <w:p>
      <w:pPr>
        <w:pStyle w:val="8"/>
        <w:spacing w:line="360" w:lineRule="auto"/>
        <w:outlineLvl w:val="2"/>
        <w:rPr>
          <w:rFonts w:hint="eastAsia" w:ascii="宋体" w:hAnsi="宋体" w:eastAsia="宋体" w:cs="宋体"/>
          <w:sz w:val="24"/>
          <w:szCs w:val="24"/>
        </w:rPr>
      </w:pPr>
      <w:r>
        <w:rPr>
          <w:rFonts w:hint="eastAsia" w:ascii="宋体" w:hAnsi="宋体" w:eastAsia="宋体" w:cs="宋体"/>
          <w:b/>
          <w:sz w:val="24"/>
          <w:szCs w:val="24"/>
        </w:rPr>
        <w:t>五、其他要求</w:t>
      </w:r>
    </w:p>
    <w:p>
      <w:pPr>
        <w:pStyle w:val="8"/>
        <w:spacing w:line="360" w:lineRule="auto"/>
        <w:ind w:firstLine="420"/>
        <w:rPr>
          <w:rFonts w:hint="eastAsia" w:ascii="宋体" w:hAnsi="宋体" w:eastAsia="宋体" w:cs="宋体"/>
          <w:sz w:val="24"/>
          <w:szCs w:val="24"/>
        </w:rPr>
      </w:pPr>
      <w:r>
        <w:rPr>
          <w:rFonts w:hint="eastAsia" w:ascii="宋体" w:hAnsi="宋体" w:eastAsia="宋体" w:cs="宋体"/>
          <w:sz w:val="24"/>
          <w:szCs w:val="24"/>
        </w:rPr>
        <w:t>（一）</w:t>
      </w:r>
      <w:r>
        <w:rPr>
          <w:rFonts w:hint="eastAsia" w:ascii="宋体" w:hAnsi="宋体" w:eastAsia="宋体" w:cs="宋体"/>
          <w:sz w:val="24"/>
          <w:szCs w:val="24"/>
          <w:lang w:eastAsia="zh-CN"/>
        </w:rPr>
        <w:t>中标供应商</w:t>
      </w:r>
      <w:r>
        <w:rPr>
          <w:rFonts w:hint="eastAsia" w:ascii="宋体" w:hAnsi="宋体" w:eastAsia="宋体" w:cs="宋体"/>
          <w:sz w:val="24"/>
          <w:szCs w:val="24"/>
        </w:rPr>
        <w:t>必须依法依规落实人员工资福利，按照广州市最新相关文件规定调整员工工资，保证在职在岗员工工资福利不低于广州市最低工资标准。确保员工享有最低基础工资、岗位津贴、高温津贴、节日慰问金、法定节日加班费、社会保险、意外人身保险、住房公积金等工资福利。</w:t>
      </w:r>
    </w:p>
    <w:p>
      <w:pPr>
        <w:pStyle w:val="8"/>
        <w:spacing w:line="360" w:lineRule="auto"/>
        <w:ind w:firstLine="420"/>
        <w:rPr>
          <w:rFonts w:hint="eastAsia" w:ascii="宋体" w:hAnsi="宋体" w:eastAsia="宋体" w:cs="宋体"/>
          <w:sz w:val="24"/>
          <w:szCs w:val="24"/>
        </w:rPr>
      </w:pPr>
      <w:r>
        <w:rPr>
          <w:rFonts w:hint="eastAsia" w:ascii="宋体" w:hAnsi="宋体" w:eastAsia="宋体" w:cs="宋体"/>
          <w:sz w:val="24"/>
          <w:szCs w:val="24"/>
        </w:rPr>
        <w:t>（二）</w:t>
      </w:r>
      <w:r>
        <w:rPr>
          <w:rFonts w:hint="eastAsia" w:ascii="宋体" w:hAnsi="宋体" w:eastAsia="宋体" w:cs="宋体"/>
          <w:sz w:val="24"/>
          <w:szCs w:val="24"/>
          <w:lang w:eastAsia="zh-CN"/>
        </w:rPr>
        <w:t>中标供应商</w:t>
      </w:r>
      <w:r>
        <w:rPr>
          <w:rFonts w:hint="eastAsia" w:ascii="宋体" w:hAnsi="宋体" w:eastAsia="宋体" w:cs="宋体"/>
          <w:sz w:val="24"/>
          <w:szCs w:val="24"/>
        </w:rPr>
        <w:t>对所聘用员工必须严格管理，并对聘用人员的行为负全责，承包期内，发生治安、交通、安全生产事故、火灾等安全案件或违反计划生育、社保政策及劳动纠纷等，出现人员伤亡和财物损失，均由</w:t>
      </w:r>
      <w:r>
        <w:rPr>
          <w:rFonts w:hint="eastAsia" w:ascii="宋体" w:hAnsi="宋体" w:eastAsia="宋体" w:cs="宋体"/>
          <w:sz w:val="24"/>
          <w:szCs w:val="24"/>
          <w:lang w:eastAsia="zh-CN"/>
        </w:rPr>
        <w:t>中标供应商</w:t>
      </w:r>
      <w:r>
        <w:rPr>
          <w:rFonts w:hint="eastAsia" w:ascii="宋体" w:hAnsi="宋体" w:eastAsia="宋体" w:cs="宋体"/>
          <w:sz w:val="24"/>
          <w:szCs w:val="24"/>
        </w:rPr>
        <w:t>依法负全责，并负责支付由此产生的一切费用，不得以任何理由向采购人追偿。</w:t>
      </w:r>
    </w:p>
    <w:p>
      <w:pPr>
        <w:pStyle w:val="8"/>
        <w:spacing w:line="360" w:lineRule="auto"/>
        <w:ind w:firstLine="420"/>
        <w:rPr>
          <w:rFonts w:hint="eastAsia" w:ascii="宋体" w:hAnsi="宋体" w:eastAsia="宋体" w:cs="宋体"/>
          <w:sz w:val="24"/>
          <w:szCs w:val="24"/>
        </w:rPr>
      </w:pPr>
      <w:r>
        <w:rPr>
          <w:rFonts w:hint="eastAsia" w:ascii="宋体" w:hAnsi="宋体" w:eastAsia="宋体" w:cs="宋体"/>
          <w:sz w:val="24"/>
          <w:szCs w:val="24"/>
        </w:rPr>
        <w:t>（三）未经采购人书面同意，</w:t>
      </w:r>
      <w:r>
        <w:rPr>
          <w:rFonts w:hint="eastAsia" w:ascii="宋体" w:hAnsi="宋体" w:eastAsia="宋体" w:cs="宋体"/>
          <w:sz w:val="24"/>
          <w:szCs w:val="24"/>
          <w:lang w:eastAsia="zh-CN"/>
        </w:rPr>
        <w:t>中标供应商</w:t>
      </w:r>
      <w:r>
        <w:rPr>
          <w:rFonts w:hint="eastAsia" w:ascii="宋体" w:hAnsi="宋体" w:eastAsia="宋体" w:cs="宋体"/>
          <w:sz w:val="24"/>
          <w:szCs w:val="24"/>
        </w:rPr>
        <w:t>不得将项目的全部或任何部分分包或转包他人。如</w:t>
      </w:r>
      <w:r>
        <w:rPr>
          <w:rFonts w:hint="eastAsia" w:ascii="宋体" w:hAnsi="宋体" w:eastAsia="宋体" w:cs="宋体"/>
          <w:sz w:val="24"/>
          <w:szCs w:val="24"/>
          <w:lang w:eastAsia="zh-CN"/>
        </w:rPr>
        <w:t>中标供应商</w:t>
      </w:r>
      <w:r>
        <w:rPr>
          <w:rFonts w:hint="eastAsia" w:ascii="宋体" w:hAnsi="宋体" w:eastAsia="宋体" w:cs="宋体"/>
          <w:sz w:val="24"/>
          <w:szCs w:val="24"/>
        </w:rPr>
        <w:t>有擅自转包、分包等违约行为，采购人将按合同违约条款，终止合同，并报监管部门处理，由此引起的一切后果，由</w:t>
      </w:r>
      <w:r>
        <w:rPr>
          <w:rFonts w:hint="eastAsia" w:ascii="宋体" w:hAnsi="宋体" w:eastAsia="宋体" w:cs="宋体"/>
          <w:sz w:val="24"/>
          <w:szCs w:val="24"/>
          <w:lang w:eastAsia="zh-CN"/>
        </w:rPr>
        <w:t>中标供应商</w:t>
      </w:r>
      <w:r>
        <w:rPr>
          <w:rFonts w:hint="eastAsia" w:ascii="宋体" w:hAnsi="宋体" w:eastAsia="宋体" w:cs="宋体"/>
          <w:sz w:val="24"/>
          <w:szCs w:val="24"/>
        </w:rPr>
        <w:t>承担。</w:t>
      </w:r>
    </w:p>
    <w:p>
      <w:pPr>
        <w:pStyle w:val="8"/>
        <w:spacing w:line="360" w:lineRule="auto"/>
        <w:ind w:firstLine="420"/>
        <w:jc w:val="both"/>
        <w:rPr>
          <w:rFonts w:hint="eastAsia" w:ascii="宋体" w:hAnsi="宋体" w:eastAsia="宋体" w:cs="宋体"/>
          <w:sz w:val="24"/>
          <w:szCs w:val="24"/>
        </w:rPr>
      </w:pPr>
      <w:r>
        <w:rPr>
          <w:rFonts w:hint="eastAsia" w:ascii="宋体" w:hAnsi="宋体" w:eastAsia="宋体" w:cs="宋体"/>
          <w:sz w:val="24"/>
          <w:szCs w:val="24"/>
        </w:rPr>
        <w:t>（四）接到采购人提出的应急服务要求后</w:t>
      </w:r>
      <w:r>
        <w:rPr>
          <w:rFonts w:hint="eastAsia" w:ascii="宋体" w:hAnsi="宋体" w:eastAsia="宋体" w:cs="宋体"/>
          <w:sz w:val="24"/>
          <w:szCs w:val="24"/>
          <w:lang w:eastAsia="zh-CN"/>
        </w:rPr>
        <w:t>中标供应商</w:t>
      </w:r>
      <w:r>
        <w:rPr>
          <w:rFonts w:hint="eastAsia" w:ascii="宋体" w:hAnsi="宋体" w:eastAsia="宋体" w:cs="宋体"/>
          <w:sz w:val="24"/>
          <w:szCs w:val="24"/>
        </w:rPr>
        <w:t>需做到1小时内答复，4小时内到达现场进行处理。</w:t>
      </w:r>
    </w:p>
    <w:p>
      <w:pPr>
        <w:pStyle w:val="8"/>
        <w:spacing w:line="360" w:lineRule="auto"/>
        <w:ind w:firstLine="420"/>
        <w:rPr>
          <w:rFonts w:hint="eastAsia" w:ascii="宋体" w:hAnsi="宋体" w:eastAsia="宋体" w:cs="宋体"/>
          <w:sz w:val="24"/>
          <w:szCs w:val="24"/>
        </w:rPr>
      </w:pPr>
      <w:r>
        <w:rPr>
          <w:rFonts w:hint="eastAsia" w:ascii="宋体" w:hAnsi="宋体" w:eastAsia="宋体" w:cs="宋体"/>
          <w:sz w:val="24"/>
          <w:szCs w:val="24"/>
        </w:rPr>
        <w:t>（五）投标人应针对本项目提供详尽的对项目的熟悉程度及重难点分析方案、运营服务方案、渗滤液处理（含低浓度污水）服务方案、项目质量保障方案、安全文明作业方案及突发事件应急服务预案等。</w:t>
      </w:r>
    </w:p>
    <w:p>
      <w:pPr>
        <w:pStyle w:val="8"/>
        <w:spacing w:line="360" w:lineRule="auto"/>
        <w:outlineLvl w:val="2"/>
        <w:rPr>
          <w:rFonts w:hint="eastAsia" w:ascii="宋体" w:hAnsi="宋体" w:eastAsia="宋体" w:cs="宋体"/>
          <w:sz w:val="24"/>
          <w:szCs w:val="24"/>
        </w:rPr>
      </w:pPr>
      <w:r>
        <w:rPr>
          <w:rFonts w:hint="eastAsia" w:ascii="宋体" w:hAnsi="宋体" w:eastAsia="宋体" w:cs="宋体"/>
          <w:b/>
          <w:sz w:val="24"/>
          <w:szCs w:val="24"/>
        </w:rPr>
        <w:t>六、服务质量考核</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一）根据《广州市城市管理和综合执法局关于印发&lt;广州市生活垃圾终端处理设施运营监管工作指引&gt;的通知》,由采购人或第三方每月按照《月度监管评分表》（详见附件1）进行测评，主管部门审定后执行。</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（二）服务费扣减及违约</w:t>
      </w:r>
    </w:p>
    <w:p>
      <w:pPr>
        <w:pStyle w:val="8"/>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服务质量考核每项满分为100分，每项低于90分后减少1分扣除当月服务费5000元，如此类推，直至100分扣完为止。连续三个月考核均低于60分，</w:t>
      </w:r>
      <w:r>
        <w:rPr>
          <w:rFonts w:hint="eastAsia" w:ascii="宋体" w:hAnsi="宋体" w:eastAsia="宋体" w:cs="宋体"/>
          <w:sz w:val="24"/>
          <w:szCs w:val="24"/>
          <w:lang w:eastAsia="zh-CN"/>
        </w:rPr>
        <w:t>采购人</w:t>
      </w:r>
      <w:r>
        <w:rPr>
          <w:rFonts w:hint="eastAsia" w:ascii="宋体" w:hAnsi="宋体" w:eastAsia="宋体" w:cs="宋体"/>
          <w:sz w:val="24"/>
          <w:szCs w:val="24"/>
        </w:rPr>
        <w:t>可无责解除服务合同。除评分表外其他未满足技术需求提出的服务要求或服务合同明确条款的均属于</w:t>
      </w:r>
      <w:r>
        <w:rPr>
          <w:rFonts w:hint="eastAsia" w:ascii="宋体" w:hAnsi="宋体" w:eastAsia="宋体" w:cs="宋体"/>
          <w:sz w:val="24"/>
          <w:szCs w:val="24"/>
          <w:lang w:eastAsia="zh-CN"/>
        </w:rPr>
        <w:t>中标供应商</w:t>
      </w:r>
      <w:r>
        <w:rPr>
          <w:rFonts w:hint="eastAsia" w:ascii="宋体" w:hAnsi="宋体" w:eastAsia="宋体" w:cs="宋体"/>
          <w:sz w:val="24"/>
          <w:szCs w:val="24"/>
        </w:rPr>
        <w:t>违约，采购人均可无责解除服务合同，</w:t>
      </w:r>
      <w:r>
        <w:rPr>
          <w:rFonts w:hint="eastAsia" w:ascii="宋体" w:hAnsi="宋体" w:eastAsia="宋体" w:cs="宋体"/>
          <w:sz w:val="24"/>
          <w:szCs w:val="24"/>
          <w:lang w:eastAsia="zh-CN"/>
        </w:rPr>
        <w:t>中标供应商</w:t>
      </w:r>
      <w:r>
        <w:rPr>
          <w:rFonts w:hint="eastAsia" w:ascii="宋体" w:hAnsi="宋体" w:eastAsia="宋体" w:cs="宋体"/>
          <w:sz w:val="24"/>
          <w:szCs w:val="24"/>
        </w:rPr>
        <w:t>应赔偿违约带来的经济损失。</w:t>
      </w:r>
    </w:p>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附件1：</w:t>
      </w:r>
    </w:p>
    <w:p>
      <w:pPr>
        <w:pStyle w:val="8"/>
        <w:spacing w:line="360" w:lineRule="auto"/>
        <w:jc w:val="center"/>
        <w:rPr>
          <w:rFonts w:hint="eastAsia" w:ascii="宋体" w:hAnsi="宋体" w:eastAsia="宋体" w:cs="宋体"/>
          <w:sz w:val="24"/>
          <w:szCs w:val="24"/>
        </w:rPr>
      </w:pPr>
      <w:r>
        <w:rPr>
          <w:rFonts w:hint="eastAsia" w:ascii="宋体" w:hAnsi="宋体" w:eastAsia="宋体" w:cs="宋体"/>
          <w:b/>
          <w:sz w:val="24"/>
          <w:szCs w:val="24"/>
        </w:rPr>
        <w:t>月度监管评分表</w:t>
      </w:r>
    </w:p>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检查时间：                                         检查人：</w:t>
      </w:r>
    </w:p>
    <w:tbl>
      <w:tblPr>
        <w:tblStyle w:val="5"/>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27"/>
        <w:gridCol w:w="916"/>
        <w:gridCol w:w="2865"/>
        <w:gridCol w:w="2880"/>
        <w:gridCol w:w="887"/>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b/>
                <w:sz w:val="24"/>
                <w:szCs w:val="24"/>
              </w:rPr>
              <w:t>项目</w:t>
            </w:r>
          </w:p>
        </w:tc>
        <w:tc>
          <w:tcPr>
            <w:tcW w:w="91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b/>
                <w:sz w:val="24"/>
                <w:szCs w:val="24"/>
              </w:rPr>
              <w:t>监管内容</w:t>
            </w:r>
          </w:p>
        </w:tc>
        <w:tc>
          <w:tcPr>
            <w:tcW w:w="286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b/>
                <w:sz w:val="24"/>
                <w:szCs w:val="24"/>
              </w:rPr>
              <w:t>监管要求</w:t>
            </w:r>
          </w:p>
        </w:tc>
        <w:tc>
          <w:tcPr>
            <w:tcW w:w="288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b/>
                <w:sz w:val="24"/>
                <w:szCs w:val="24"/>
              </w:rPr>
              <w:t>评分标准</w:t>
            </w:r>
          </w:p>
        </w:tc>
        <w:tc>
          <w:tcPr>
            <w:tcW w:w="88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center"/>
              <w:rPr>
                <w:rFonts w:hint="eastAsia" w:ascii="宋体" w:hAnsi="宋体" w:eastAsia="宋体" w:cs="宋体"/>
                <w:sz w:val="24"/>
                <w:szCs w:val="24"/>
              </w:rPr>
            </w:pPr>
            <w:r>
              <w:rPr>
                <w:rFonts w:hint="eastAsia" w:ascii="宋体" w:hAnsi="宋体" w:eastAsia="宋体" w:cs="宋体"/>
                <w:b/>
                <w:sz w:val="24"/>
                <w:szCs w:val="24"/>
              </w:rPr>
              <w:t>检查记录情况</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一、日常作业</w:t>
            </w:r>
          </w:p>
        </w:tc>
        <w:tc>
          <w:tcPr>
            <w:tcW w:w="916"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渗滤液收集与处理</w:t>
            </w: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渗滤液收集与导排完整有效、无堵塞情况。</w:t>
            </w:r>
          </w:p>
        </w:tc>
        <w:tc>
          <w:tcPr>
            <w:tcW w:w="2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出现故障未及时修理每次扣1分。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设备日常维护记录准确完整。</w:t>
            </w:r>
          </w:p>
        </w:tc>
        <w:tc>
          <w:tcPr>
            <w:tcW w:w="2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内容不完整扣2分。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调节池密封加盖。</w:t>
            </w:r>
          </w:p>
        </w:tc>
        <w:tc>
          <w:tcPr>
            <w:tcW w:w="288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未按要求的，每项扣1分。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调节池污水装卸点周边路面无洒漏污水。</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渗滤液主要工艺环节进出水量及指标情况记录完整。</w:t>
            </w:r>
          </w:p>
        </w:tc>
        <w:tc>
          <w:tcPr>
            <w:tcW w:w="288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内容不完整扣2分。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渗滤液最终出水量及排放指标情况记录完整。</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接收外来或外运渗滤液、浓缩液的台账记录完整。</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库区及调节池无溢水现象。</w:t>
            </w:r>
          </w:p>
        </w:tc>
        <w:tc>
          <w:tcPr>
            <w:tcW w:w="288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未按要求的，每项扣1分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总出水口无漂浮垃圾，无偷排行为。</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场区维护</w:t>
            </w: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计量及监管人员必须做到进场物料运输车辆每车必称。</w:t>
            </w:r>
          </w:p>
        </w:tc>
        <w:tc>
          <w:tcPr>
            <w:tcW w:w="2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如出现不称、漏称、少称等现象，每次扣1分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垃圾计量、视频监控等信息管理人员必须做好数据备份。</w:t>
            </w:r>
          </w:p>
        </w:tc>
        <w:tc>
          <w:tcPr>
            <w:tcW w:w="2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如出现不记、漏记、少记等现象，每次扣1分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服务人员没有按采购人要求到位。</w:t>
            </w:r>
          </w:p>
        </w:tc>
        <w:tc>
          <w:tcPr>
            <w:tcW w:w="2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每个班次服务人员数量小于最低人员要求，每次扣1 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应及时或定期上报填埋场运营作业监管情况。</w:t>
            </w:r>
          </w:p>
        </w:tc>
        <w:tc>
          <w:tcPr>
            <w:tcW w:w="2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未在规定时间内上报周报、月报的，每次扣1分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作业人员在值班时不得进行值班无关的事情，如：在值班岗位上睡觉；擅离职守、脱岗,酒后执勤；未按时交接班,不按规定进行执勤登记和交接班登记；执勤中玩忽职守发生案件和事故；法制观念淡薄,有廉洁违规、聚众闹事、涉黄赌毒者。</w:t>
            </w:r>
          </w:p>
        </w:tc>
        <w:tc>
          <w:tcPr>
            <w:tcW w:w="2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若发现此类违规行为，每次扣1分，对涉违反法律法规的将移送司法部门处理。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不得未经采购人同意私自放行来历不明的垃圾（固体废物），对存量垃圾开挖外运出场、外运污水需记录完整。</w:t>
            </w:r>
          </w:p>
        </w:tc>
        <w:tc>
          <w:tcPr>
            <w:tcW w:w="2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若发现此类违规行为，引发安全生产责任或事故的，每次扣5分。情节严重的，采购人有权单方面终止合同。</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遇突发事件需及时上报。</w:t>
            </w:r>
          </w:p>
        </w:tc>
        <w:tc>
          <w:tcPr>
            <w:tcW w:w="2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如遇突发事件上报不及时，使采购人未能及时采取应对措施，影响填埋场管理质量或甚至引发安全事件的，每次扣5分。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及时发现安全生产、火灾等隐患。</w:t>
            </w:r>
          </w:p>
        </w:tc>
        <w:tc>
          <w:tcPr>
            <w:tcW w:w="2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经认定为成交</w:t>
            </w:r>
            <w:r>
              <w:rPr>
                <w:rFonts w:hint="eastAsia" w:ascii="宋体" w:hAnsi="宋体" w:eastAsia="宋体" w:cs="宋体"/>
                <w:sz w:val="24"/>
                <w:szCs w:val="24"/>
                <w:lang w:eastAsia="zh-CN"/>
              </w:rPr>
              <w:t>中标供应商</w:t>
            </w:r>
            <w:r>
              <w:rPr>
                <w:rFonts w:hint="eastAsia" w:ascii="宋体" w:hAnsi="宋体" w:eastAsia="宋体" w:cs="宋体"/>
                <w:sz w:val="24"/>
                <w:szCs w:val="24"/>
              </w:rPr>
              <w:t>工作疏忽所致，致使填埋场发生安全生产事故的，每次扣5分。情节严重的，采购人有权单方面终止合同。</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二、安全生产</w:t>
            </w:r>
          </w:p>
        </w:tc>
        <w:tc>
          <w:tcPr>
            <w:tcW w:w="916"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安全生产责任制落实</w:t>
            </w: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运营单位严格落实安全生产责任制，无安全生产和环保事故发生。</w:t>
            </w:r>
          </w:p>
        </w:tc>
        <w:tc>
          <w:tcPr>
            <w:tcW w:w="2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出现安全生产事故扣10分， 并视情节的严重程度按合同追究连带责任。</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发生事故及时上报。</w:t>
            </w:r>
          </w:p>
        </w:tc>
        <w:tc>
          <w:tcPr>
            <w:tcW w:w="288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未按要求的，每项扣1分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落实灾害性天气、节假日领导值班制度。</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安全生产保障</w:t>
            </w: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安全生产管理、会议、台账等制度完善。</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安全标志规范，具有质量管理体系，环境管理体系和职业健康安全管理体系等相应认证。</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保障安全生产经费，配备各类安全人员。</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组织安全宣传教育培训。</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人员资质与劳动保护</w:t>
            </w: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员工持证上岗。定期对员工进行安全与规范操作培训。</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工作人员佩戴有相应的劳动保护用品，并遵守相关安全操作规定和措施。</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配备消防器材、保护性安全器具、呼吸设备、急救设备器材等安全设施。</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安全生产检查</w:t>
            </w: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运营单位按要求开展日常安全检查、专项检查和节前检查工作，检查记录情况完整。发现安全隐患，立即上报监管方并采取相应的应急措施。</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厂内安全生产隐患排查。</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场内人员不存在吸烟行为。</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定期检查厂内重要安全标识和设施的有效性，保证防火、防爆、防汛、抗震等安全设施完好，检查维护记录完整。</w:t>
            </w:r>
          </w:p>
        </w:tc>
        <w:tc>
          <w:tcPr>
            <w:tcW w:w="2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内容不完整扣2分。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三、环保</w:t>
            </w:r>
          </w:p>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措施</w:t>
            </w:r>
          </w:p>
        </w:tc>
        <w:tc>
          <w:tcPr>
            <w:tcW w:w="916"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渗滤液</w:t>
            </w: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按要求进行检测和监测，相关记录准确完整。</w:t>
            </w:r>
          </w:p>
        </w:tc>
        <w:tc>
          <w:tcPr>
            <w:tcW w:w="2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内容不完整</w:t>
            </w:r>
          </w:p>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扣2分。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指标满足《生活垃圾填埋场污染控制标准》GB16889和环评批复等规定。</w:t>
            </w:r>
          </w:p>
        </w:tc>
        <w:tc>
          <w:tcPr>
            <w:tcW w:w="288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不满足相关</w:t>
            </w:r>
          </w:p>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规定的，每项</w:t>
            </w:r>
          </w:p>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扣1分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监控系统</w:t>
            </w: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将有关计量、视频、生产运行、在线监测数据等接入远程监控系统，视频监控点包括但不限于：作业区、地磅房及厂内配套设施等。接入指标项目应满足相关规定。</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厂内远程监控系统的所有设备正常运作，并做好日常维护。</w:t>
            </w:r>
          </w:p>
        </w:tc>
        <w:tc>
          <w:tcPr>
            <w:tcW w:w="288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出现故障未及时修理每次扣1分。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保证上传远程监控系统DCS数据的正常传输。</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定期维护在线监测系统，每半年请有资质的单位定期校准。</w:t>
            </w:r>
          </w:p>
        </w:tc>
        <w:tc>
          <w:tcPr>
            <w:tcW w:w="288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频次未按要求的，每次扣1分。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定期使用标准气校准，人工校准频次不宜小于2次/月，并做好校准记录；对抽取式仪器检测校准每季度不少于一次。</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发生故障时，运营方应做好相关记录，并在2小时内报告监管方，24小时内提交书面报告，按相关规定处理故障期间的数据并报监管方确认，若非网络故障引起，5个工作日内恢复正常。</w:t>
            </w:r>
          </w:p>
        </w:tc>
        <w:tc>
          <w:tcPr>
            <w:tcW w:w="2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出现故障未及时修理每次扣1分。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四、应急措施</w:t>
            </w:r>
          </w:p>
        </w:tc>
        <w:tc>
          <w:tcPr>
            <w:tcW w:w="916"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应急管理</w:t>
            </w: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安全生产和环保事故应急预案完善，建立突发事件、临时生活垃圾处理等应急预案制度，应急物资储备保障制度完善。</w:t>
            </w:r>
          </w:p>
        </w:tc>
        <w:tc>
          <w:tcPr>
            <w:tcW w:w="288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未执行为0分，未执行每项扣2分。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组建应急抢险救援队伍，每年组织不少于两次应急预案演练。</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定期宣传普及应急知识。</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启动与上报</w:t>
            </w: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遇突发事件立即启动应急预案，按程序上报，并做好先期处理和公共关系处理。</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五、日常管理</w:t>
            </w:r>
          </w:p>
        </w:tc>
        <w:tc>
          <w:tcPr>
            <w:tcW w:w="916"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行政管理</w:t>
            </w: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建立行政管理、设施设备管理维护保养、生产作业管理和污染监控等制度，建立工作协调机制、会议制度和台账制度等。</w:t>
            </w:r>
          </w:p>
        </w:tc>
        <w:tc>
          <w:tcPr>
            <w:tcW w:w="2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内容不完整扣2分。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涉及中层及以上人事任免需及时通知监管方。</w:t>
            </w:r>
          </w:p>
        </w:tc>
        <w:tc>
          <w:tcPr>
            <w:tcW w:w="288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未按要求的，每项扣1分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省、市、区、局领导检查调研应事先通知监管方。</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配合上级单位对设施的各项检查，按要求提供相关资料。</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按要求参加运营、安全生产、村民监管等会议。</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涉及影响运行工况、安全生产、环保指标异常情况应及时报告监管方。</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整改落实</w:t>
            </w: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监管函、整改通知的整改落实情况。</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资料提交</w:t>
            </w: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按照要求提供相关材料，包括但不限于运行数据、环保耗材使用及检测数据、相关行业标准和合同等规定的内容。</w:t>
            </w:r>
          </w:p>
        </w:tc>
        <w:tc>
          <w:tcPr>
            <w:tcW w:w="2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内容不完整扣2分。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综合卫生管理</w:t>
            </w: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参观区域干净清洁，进场及场区道路路面平整、无坑洼，干净卫生。</w:t>
            </w:r>
          </w:p>
        </w:tc>
        <w:tc>
          <w:tcPr>
            <w:tcW w:w="288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未按要求的，每项扣1分</w:t>
            </w: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非垃圾填埋作业面环境整洁、无漂散物。</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厂区按要求进行保洁、绿化，场区保洁标准按照《广州市市容环境卫生作业质量标准》中公园、广场的要求。</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制定有病媒生物控制计划并组织实施，控制计划报监管方。</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每天使用除臭除垢溶液清洗场区道路。</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建筑外墙每年清洗一次。</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场内各类标识标牌整洁、醒目。</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资质许可</w:t>
            </w: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及时获得及维护所有相关部门要求的许可和认证等。</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社会监督与公共关系</w:t>
            </w: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建立信息公开及环保宣传制度，配备负责信息公开、公共关系及环保宣传的人员，健全对公众开放制度。</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维护好与周边村民的关系，做好相关投诉的回复工作，投诉回复工作及投诉办理情况报监管方。</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做好媒体相关工作，对出现的负面报道及时解释报告。</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做好参观接待工作，接待境外参观团体、个人需先经监管方审批同意。</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无影响垃圾正常处理的事件发生。</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场区入口设立显示屏对环保指标进行实时公布。</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7" w:type="dxa"/>
            <w:vMerge w:val="continue"/>
            <w:tcBorders>
              <w:top w:val="nil"/>
              <w:left w:val="single" w:color="000000" w:sz="4" w:space="0"/>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916"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r>
              <w:rPr>
                <w:rFonts w:hint="eastAsia" w:ascii="宋体" w:hAnsi="宋体" w:eastAsia="宋体" w:cs="宋体"/>
                <w:sz w:val="24"/>
                <w:szCs w:val="24"/>
              </w:rPr>
              <w:t>外来人员参观有专业人员陪同。</w:t>
            </w:r>
          </w:p>
        </w:tc>
        <w:tc>
          <w:tcPr>
            <w:tcW w:w="2880" w:type="dxa"/>
            <w:vMerge w:val="continue"/>
            <w:tcBorders>
              <w:top w:val="nil"/>
              <w:left w:val="nil"/>
              <w:bottom w:val="single" w:color="000000" w:sz="4" w:space="0"/>
              <w:right w:val="single" w:color="000000" w:sz="4" w:space="0"/>
            </w:tcBorders>
          </w:tcPr>
          <w:p>
            <w:pPr>
              <w:spacing w:line="360" w:lineRule="auto"/>
              <w:rPr>
                <w:rFonts w:hint="eastAsia" w:ascii="宋体" w:hAnsi="宋体" w:eastAsia="宋体" w:cs="宋体"/>
                <w:sz w:val="24"/>
                <w:szCs w:val="24"/>
              </w:rPr>
            </w:pPr>
          </w:p>
        </w:tc>
        <w:tc>
          <w:tcPr>
            <w:tcW w:w="8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8"/>
              <w:spacing w:line="360" w:lineRule="auto"/>
              <w:jc w:val="both"/>
              <w:rPr>
                <w:rFonts w:hint="eastAsia" w:ascii="宋体" w:hAnsi="宋体" w:eastAsia="宋体" w:cs="宋体"/>
                <w:sz w:val="24"/>
                <w:szCs w:val="24"/>
              </w:rPr>
            </w:pPr>
          </w:p>
        </w:tc>
      </w:tr>
    </w:tbl>
    <w:p>
      <w:pPr>
        <w:pStyle w:val="8"/>
        <w:spacing w:line="360" w:lineRule="auto"/>
        <w:rPr>
          <w:rFonts w:hint="eastAsia" w:ascii="宋体" w:hAnsi="宋体" w:eastAsia="宋体" w:cs="宋体"/>
          <w:sz w:val="24"/>
          <w:szCs w:val="24"/>
        </w:rPr>
      </w:pPr>
    </w:p>
    <w:p>
      <w:pPr>
        <w:pStyle w:val="8"/>
        <w:spacing w:line="360" w:lineRule="auto"/>
        <w:rPr>
          <w:rFonts w:hint="eastAsia" w:ascii="宋体" w:hAnsi="宋体" w:eastAsia="宋体" w:cs="宋体"/>
          <w:sz w:val="24"/>
          <w:szCs w:val="24"/>
        </w:rPr>
      </w:pPr>
      <w:r>
        <w:rPr>
          <w:rFonts w:hint="eastAsia" w:ascii="宋体" w:hAnsi="宋体" w:eastAsia="宋体" w:cs="宋体"/>
          <w:b/>
          <w:sz w:val="24"/>
          <w:szCs w:val="24"/>
        </w:rPr>
        <w:t>1.主要商务要求</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81"/>
        <w:gridCol w:w="622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81" w:type="dxa"/>
          </w:tcPr>
          <w:p>
            <w:pPr>
              <w:pStyle w:val="8"/>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标的预算金额</w:t>
            </w:r>
          </w:p>
        </w:tc>
        <w:tc>
          <w:tcPr>
            <w:tcW w:w="6225" w:type="dxa"/>
          </w:tcPr>
          <w:p>
            <w:pPr>
              <w:pStyle w:val="8"/>
              <w:spacing w:line="360" w:lineRule="auto"/>
              <w:rPr>
                <w:rFonts w:hint="eastAsia" w:ascii="宋体" w:hAnsi="宋体" w:eastAsia="宋体" w:cs="宋体"/>
                <w:sz w:val="24"/>
                <w:szCs w:val="24"/>
              </w:rPr>
            </w:pPr>
            <w:r>
              <w:rPr>
                <w:rFonts w:hint="eastAsia" w:ascii="宋体" w:hAnsi="宋体" w:eastAsia="宋体" w:cs="宋体"/>
                <w:sz w:val="24"/>
                <w:szCs w:val="24"/>
              </w:rPr>
              <w:t>¥13.930.250.00元（最终招标预算金额以</w:t>
            </w:r>
            <w:r>
              <w:rPr>
                <w:rFonts w:hint="eastAsia" w:ascii="宋体" w:hAnsi="宋体" w:eastAsia="宋体" w:cs="宋体"/>
                <w:sz w:val="24"/>
                <w:szCs w:val="24"/>
                <w:lang w:val="en-US" w:eastAsia="zh-CN"/>
              </w:rPr>
              <w:t>发布的</w:t>
            </w:r>
            <w:r>
              <w:rPr>
                <w:rFonts w:hint="eastAsia" w:ascii="宋体" w:hAnsi="宋体" w:eastAsia="宋体" w:cs="宋体"/>
                <w:sz w:val="24"/>
                <w:szCs w:val="24"/>
              </w:rPr>
              <w:t>招标</w:t>
            </w:r>
            <w:r>
              <w:rPr>
                <w:rFonts w:hint="eastAsia" w:ascii="宋体" w:hAnsi="宋体" w:eastAsia="宋体" w:cs="宋体"/>
                <w:sz w:val="24"/>
                <w:szCs w:val="24"/>
                <w:lang w:val="en-US" w:eastAsia="zh-CN"/>
              </w:rPr>
              <w:t>公告及招标</w:t>
            </w:r>
            <w:r>
              <w:rPr>
                <w:rFonts w:hint="eastAsia" w:ascii="宋体" w:hAnsi="宋体" w:eastAsia="宋体" w:cs="宋体"/>
                <w:sz w:val="24"/>
                <w:szCs w:val="24"/>
              </w:rPr>
              <w:t>文件为准）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81" w:type="dxa"/>
            <w:shd w:val="clear" w:color="auto" w:fill="auto"/>
            <w:vAlign w:val="top"/>
          </w:tcPr>
          <w:p>
            <w:pPr>
              <w:pStyle w:val="8"/>
              <w:spacing w:line="360" w:lineRule="auto"/>
              <w:rPr>
                <w:rFonts w:hint="eastAsia" w:ascii="宋体" w:hAnsi="宋体" w:eastAsia="宋体" w:cs="宋体"/>
                <w:sz w:val="24"/>
                <w:szCs w:val="24"/>
                <w:lang w:val="en-US" w:eastAsia="zh-Hans"/>
              </w:rPr>
            </w:pPr>
            <w:r>
              <w:rPr>
                <w:rFonts w:hint="eastAsia" w:ascii="宋体" w:hAnsi="宋体" w:eastAsia="宋体" w:cs="宋体"/>
                <w:sz w:val="24"/>
                <w:szCs w:val="24"/>
              </w:rPr>
              <w:t>标的提供的时间</w:t>
            </w:r>
          </w:p>
        </w:tc>
        <w:tc>
          <w:tcPr>
            <w:tcW w:w="6225" w:type="dxa"/>
            <w:shd w:val="clear" w:color="auto" w:fill="auto"/>
            <w:vAlign w:val="top"/>
          </w:tcPr>
          <w:p>
            <w:pPr>
              <w:pStyle w:val="8"/>
              <w:spacing w:line="360" w:lineRule="auto"/>
              <w:rPr>
                <w:rFonts w:hint="eastAsia" w:ascii="宋体" w:hAnsi="宋体" w:eastAsia="宋体" w:cs="宋体"/>
                <w:sz w:val="24"/>
                <w:szCs w:val="24"/>
                <w:lang w:val="en-US" w:eastAsia="zh-Hans"/>
              </w:rPr>
            </w:pPr>
            <w:r>
              <w:rPr>
                <w:rFonts w:hint="eastAsia" w:ascii="宋体" w:hAnsi="宋体" w:eastAsia="宋体" w:cs="宋体"/>
                <w:sz w:val="24"/>
                <w:szCs w:val="24"/>
              </w:rPr>
              <w:t>自合同生效并签发运营通知之日起1年</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81" w:type="dxa"/>
          </w:tcPr>
          <w:p>
            <w:pPr>
              <w:pStyle w:val="8"/>
              <w:spacing w:line="360" w:lineRule="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6225" w:type="dxa"/>
          </w:tcPr>
          <w:p>
            <w:pPr>
              <w:pStyle w:val="8"/>
              <w:spacing w:line="360" w:lineRule="auto"/>
              <w:rPr>
                <w:rFonts w:hint="eastAsia" w:ascii="宋体" w:hAnsi="宋体" w:eastAsia="宋体" w:cs="宋体"/>
                <w:sz w:val="24"/>
                <w:szCs w:val="24"/>
              </w:rPr>
            </w:pPr>
            <w:r>
              <w:rPr>
                <w:rFonts w:hint="eastAsia" w:ascii="宋体" w:hAnsi="宋体" w:eastAsia="宋体" w:cs="宋体"/>
                <w:sz w:val="24"/>
                <w:szCs w:val="24"/>
              </w:rPr>
              <w:t>采购人指定地点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81" w:type="dxa"/>
          </w:tcPr>
          <w:p>
            <w:pPr>
              <w:pStyle w:val="8"/>
              <w:spacing w:line="360" w:lineRule="auto"/>
              <w:rPr>
                <w:rFonts w:hint="eastAsia" w:ascii="宋体" w:hAnsi="宋体" w:eastAsia="宋体" w:cs="宋体"/>
                <w:sz w:val="24"/>
                <w:szCs w:val="24"/>
              </w:rPr>
            </w:pPr>
            <w:r>
              <w:rPr>
                <w:rFonts w:hint="eastAsia" w:ascii="宋体" w:hAnsi="宋体" w:eastAsia="宋体" w:cs="宋体"/>
                <w:sz w:val="24"/>
                <w:szCs w:val="24"/>
              </w:rPr>
              <w:t>付款方式</w:t>
            </w:r>
          </w:p>
        </w:tc>
        <w:tc>
          <w:tcPr>
            <w:tcW w:w="6225" w:type="dxa"/>
          </w:tcPr>
          <w:p>
            <w:pPr>
              <w:pStyle w:val="8"/>
              <w:spacing w:line="360" w:lineRule="auto"/>
              <w:rPr>
                <w:rFonts w:hint="eastAsia" w:ascii="宋体" w:hAnsi="宋体" w:eastAsia="宋体" w:cs="宋体"/>
                <w:sz w:val="24"/>
                <w:szCs w:val="24"/>
              </w:rPr>
            </w:pPr>
            <w:r>
              <w:rPr>
                <w:rFonts w:hint="eastAsia" w:ascii="宋体" w:hAnsi="宋体" w:eastAsia="宋体" w:cs="宋体"/>
                <w:sz w:val="24"/>
                <w:szCs w:val="24"/>
              </w:rPr>
              <w:t>1期：支付比例100%</w:t>
            </w:r>
          </w:p>
          <w:p>
            <w:pPr>
              <w:pStyle w:val="8"/>
              <w:numPr>
                <w:ilvl w:val="0"/>
                <w:numId w:val="0"/>
              </w:num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一</w:t>
            </w:r>
            <w:r>
              <w:rPr>
                <w:rFonts w:hint="eastAsia" w:ascii="宋体" w:hAnsi="宋体" w:eastAsia="宋体" w:cs="宋体"/>
                <w:sz w:val="24"/>
                <w:szCs w:val="24"/>
                <w:lang w:eastAsia="zh-CN"/>
              </w:rPr>
              <w:t>）</w:t>
            </w:r>
            <w:r>
              <w:rPr>
                <w:rFonts w:hint="eastAsia" w:ascii="宋体" w:hAnsi="宋体" w:eastAsia="宋体" w:cs="宋体"/>
                <w:sz w:val="24"/>
                <w:szCs w:val="24"/>
              </w:rPr>
              <w:t>本项目运营服务费分按季度支付，每季度届满后按本条款第3条办理支付手续；</w:t>
            </w:r>
          </w:p>
          <w:p>
            <w:pPr>
              <w:pStyle w:val="8"/>
              <w:numPr>
                <w:ilvl w:val="0"/>
                <w:numId w:val="0"/>
              </w:numPr>
              <w:spacing w:line="360" w:lineRule="auto"/>
              <w:rPr>
                <w:rFonts w:hint="eastAsia" w:ascii="宋体" w:hAnsi="宋体" w:eastAsia="宋体" w:cs="宋体"/>
                <w:sz w:val="24"/>
                <w:szCs w:val="24"/>
              </w:rPr>
            </w:pPr>
            <w:r>
              <w:rPr>
                <w:rFonts w:hint="eastAsia" w:ascii="宋体" w:hAnsi="宋体" w:eastAsia="宋体" w:cs="宋体"/>
                <w:sz w:val="24"/>
                <w:szCs w:val="24"/>
              </w:rPr>
              <w:t>（二）1.服务费结算方式：本项目低浓度污水处理运营服务</w:t>
            </w:r>
            <w:r>
              <w:rPr>
                <w:rFonts w:hint="eastAsia" w:ascii="宋体" w:hAnsi="宋体" w:eastAsia="宋体" w:cs="宋体"/>
                <w:sz w:val="24"/>
                <w:szCs w:val="24"/>
                <w:highlight w:val="none"/>
              </w:rPr>
              <w:t>（以出水量计为准）、渗滤液处理运营服务（以进水量计为准）</w:t>
            </w:r>
            <w:r>
              <w:rPr>
                <w:rFonts w:hint="eastAsia" w:ascii="宋体" w:hAnsi="宋体" w:eastAsia="宋体" w:cs="宋体"/>
                <w:sz w:val="24"/>
                <w:szCs w:val="24"/>
              </w:rPr>
              <w:t>根据实际发生处置量结合中标单价计算；地下水监测和污染防治、堆体维护及场区</w:t>
            </w:r>
            <w:r>
              <w:rPr>
                <w:rFonts w:hint="eastAsia" w:ascii="宋体" w:hAnsi="宋体" w:eastAsia="宋体" w:cs="宋体"/>
                <w:sz w:val="24"/>
                <w:szCs w:val="24"/>
                <w:lang w:eastAsia="zh-CN"/>
              </w:rPr>
              <w:t>其他辅助</w:t>
            </w:r>
            <w:r>
              <w:rPr>
                <w:rFonts w:hint="eastAsia" w:ascii="宋体" w:hAnsi="宋体" w:eastAsia="宋体" w:cs="宋体"/>
                <w:sz w:val="24"/>
                <w:szCs w:val="24"/>
              </w:rPr>
              <w:t>服务根据中标包干价，每个季度按该项费用的25%计费； 2.服务费计算方式：每季度低浓度污水处理运营服务费=当季度实际出水处理量×中标单价；每季度渗滤液处理运营服务费=当季度实际进水处理量×中标单价；每季度场区</w:t>
            </w:r>
            <w:r>
              <w:rPr>
                <w:rFonts w:hint="eastAsia" w:ascii="宋体" w:hAnsi="宋体" w:eastAsia="宋体" w:cs="宋体"/>
                <w:sz w:val="24"/>
                <w:szCs w:val="24"/>
                <w:lang w:eastAsia="zh-CN"/>
              </w:rPr>
              <w:t>其他辅助</w:t>
            </w:r>
            <w:r>
              <w:rPr>
                <w:rFonts w:hint="eastAsia" w:ascii="宋体" w:hAnsi="宋体" w:eastAsia="宋体" w:cs="宋体"/>
                <w:sz w:val="24"/>
                <w:szCs w:val="24"/>
                <w:highlight w:val="none"/>
                <w:lang w:val="en-US" w:eastAsia="zh-CN"/>
              </w:rPr>
              <w:t>服务</w:t>
            </w:r>
            <w:r>
              <w:rPr>
                <w:rFonts w:hint="eastAsia" w:ascii="宋体" w:hAnsi="宋体" w:eastAsia="宋体" w:cs="宋体"/>
                <w:sz w:val="24"/>
                <w:szCs w:val="24"/>
              </w:rPr>
              <w:t>及道路维护服务费=合同价每季度支付款项，如发生考核扣减款项相应抵扣； 3.</w:t>
            </w:r>
            <w:r>
              <w:rPr>
                <w:rFonts w:hint="eastAsia" w:ascii="宋体" w:hAnsi="宋体" w:eastAsia="宋体" w:cs="宋体"/>
                <w:sz w:val="24"/>
                <w:szCs w:val="24"/>
                <w:lang w:eastAsia="zh-CN"/>
              </w:rPr>
              <w:t>中标供应商</w:t>
            </w:r>
            <w:r>
              <w:rPr>
                <w:rFonts w:hint="eastAsia" w:ascii="宋体" w:hAnsi="宋体" w:eastAsia="宋体" w:cs="宋体"/>
                <w:sz w:val="24"/>
                <w:szCs w:val="24"/>
              </w:rPr>
              <w:t>报送请款资料提交采购人。采购人 5 个工作日内审核服务费并通知</w:t>
            </w:r>
            <w:r>
              <w:rPr>
                <w:rFonts w:hint="eastAsia" w:ascii="宋体" w:hAnsi="宋体" w:eastAsia="宋体" w:cs="宋体"/>
                <w:sz w:val="24"/>
                <w:szCs w:val="24"/>
                <w:lang w:eastAsia="zh-CN"/>
              </w:rPr>
              <w:t>中标供应商</w:t>
            </w:r>
            <w:r>
              <w:rPr>
                <w:rFonts w:hint="eastAsia" w:ascii="宋体" w:hAnsi="宋体" w:eastAsia="宋体" w:cs="宋体"/>
                <w:sz w:val="24"/>
                <w:szCs w:val="24"/>
              </w:rPr>
              <w:t>开具发票，并在请款资料齐全后 5 个工作日内向财政部门申请办理支付手续。</w:t>
            </w:r>
          </w:p>
          <w:p>
            <w:pPr>
              <w:pStyle w:val="8"/>
              <w:spacing w:line="360" w:lineRule="auto"/>
              <w:rPr>
                <w:rFonts w:hint="eastAsia" w:ascii="宋体" w:hAnsi="宋体" w:eastAsia="宋体" w:cs="宋体"/>
                <w:sz w:val="24"/>
                <w:szCs w:val="24"/>
              </w:rPr>
            </w:pPr>
            <w:r>
              <w:rPr>
                <w:rFonts w:hint="eastAsia" w:ascii="宋体" w:hAnsi="宋体" w:eastAsia="宋体" w:cs="宋体"/>
                <w:sz w:val="24"/>
                <w:szCs w:val="24"/>
              </w:rPr>
              <w:t>如项目发生合同融资，采购人需将合同款项支付到合同约定收款账户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81" w:type="dxa"/>
          </w:tcPr>
          <w:p>
            <w:pPr>
              <w:pStyle w:val="8"/>
              <w:spacing w:line="360" w:lineRule="auto"/>
              <w:rPr>
                <w:rFonts w:hint="eastAsia" w:ascii="宋体" w:hAnsi="宋体" w:eastAsia="宋体" w:cs="宋体"/>
                <w:sz w:val="24"/>
                <w:szCs w:val="24"/>
              </w:rPr>
            </w:pPr>
            <w:r>
              <w:rPr>
                <w:rFonts w:hint="eastAsia" w:ascii="宋体" w:hAnsi="宋体" w:eastAsia="宋体" w:cs="宋体"/>
                <w:sz w:val="24"/>
                <w:szCs w:val="24"/>
              </w:rPr>
              <w:t>验收要求</w:t>
            </w:r>
          </w:p>
        </w:tc>
        <w:tc>
          <w:tcPr>
            <w:tcW w:w="6225" w:type="dxa"/>
          </w:tcPr>
          <w:p>
            <w:pPr>
              <w:pStyle w:val="8"/>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1期：（一）按国家有关规定、招标文件的质量要求和技术指标、</w:t>
            </w:r>
            <w:r>
              <w:rPr>
                <w:rFonts w:hint="eastAsia" w:ascii="宋体" w:hAnsi="宋体" w:eastAsia="宋体" w:cs="宋体"/>
                <w:sz w:val="24"/>
                <w:szCs w:val="24"/>
                <w:lang w:eastAsia="zh-CN"/>
              </w:rPr>
              <w:t>中标供应商</w:t>
            </w:r>
            <w:r>
              <w:rPr>
                <w:rFonts w:hint="eastAsia" w:ascii="宋体" w:hAnsi="宋体" w:eastAsia="宋体" w:cs="宋体"/>
                <w:sz w:val="24"/>
                <w:szCs w:val="24"/>
              </w:rPr>
              <w:t>的投标文件的承诺、合同约定标准进行验收。</w:t>
            </w:r>
            <w:r>
              <w:rPr>
                <w:rFonts w:hint="eastAsia" w:ascii="宋体" w:hAnsi="宋体" w:eastAsia="宋体" w:cs="宋体"/>
                <w:sz w:val="24"/>
                <w:szCs w:val="24"/>
                <w:lang w:val="en-US" w:eastAsia="zh-CN"/>
              </w:rPr>
              <w:t xml:space="preserve">详见“六 </w:t>
            </w:r>
            <w:r>
              <w:rPr>
                <w:rFonts w:hint="eastAsia" w:ascii="宋体" w:hAnsi="宋体" w:eastAsia="宋体" w:cs="宋体"/>
                <w:b w:val="0"/>
                <w:sz w:val="24"/>
                <w:szCs w:val="24"/>
                <w:lang w:eastAsia="zh-CN"/>
              </w:rPr>
              <w:t>服务质量考核</w:t>
            </w:r>
            <w:r>
              <w:rPr>
                <w:rFonts w:hint="eastAsia" w:ascii="宋体" w:hAnsi="宋体" w:eastAsia="宋体" w:cs="宋体"/>
                <w:sz w:val="24"/>
                <w:szCs w:val="24"/>
                <w:lang w:val="en-US" w:eastAsia="zh-CN"/>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81" w:type="dxa"/>
          </w:tcPr>
          <w:p>
            <w:pPr>
              <w:pStyle w:val="8"/>
              <w:spacing w:line="360" w:lineRule="auto"/>
              <w:rPr>
                <w:rFonts w:hint="eastAsia" w:ascii="宋体" w:hAnsi="宋体" w:eastAsia="宋体" w:cs="宋体"/>
                <w:sz w:val="24"/>
                <w:szCs w:val="24"/>
              </w:rPr>
            </w:pPr>
            <w:r>
              <w:rPr>
                <w:rFonts w:hint="eastAsia" w:ascii="宋体" w:hAnsi="宋体" w:eastAsia="宋体" w:cs="宋体"/>
                <w:sz w:val="24"/>
                <w:szCs w:val="24"/>
              </w:rPr>
              <w:t>履约保证金</w:t>
            </w:r>
          </w:p>
        </w:tc>
        <w:tc>
          <w:tcPr>
            <w:tcW w:w="6225" w:type="dxa"/>
          </w:tcPr>
          <w:p>
            <w:pPr>
              <w:pStyle w:val="8"/>
              <w:spacing w:line="360" w:lineRule="auto"/>
              <w:rPr>
                <w:rFonts w:hint="eastAsia" w:ascii="宋体" w:hAnsi="宋体" w:eastAsia="宋体" w:cs="宋体"/>
                <w:sz w:val="24"/>
                <w:szCs w:val="24"/>
              </w:rPr>
            </w:pPr>
            <w:r>
              <w:rPr>
                <w:rFonts w:hint="eastAsia" w:ascii="宋体" w:hAnsi="宋体" w:eastAsia="宋体" w:cs="宋体"/>
                <w:sz w:val="24"/>
                <w:szCs w:val="24"/>
              </w:rPr>
              <w:t>不收取</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81" w:type="dxa"/>
          </w:tcPr>
          <w:p>
            <w:pPr>
              <w:pStyle w:val="8"/>
              <w:spacing w:line="360" w:lineRule="auto"/>
              <w:rPr>
                <w:rFonts w:hint="eastAsia" w:ascii="宋体" w:hAnsi="宋体" w:eastAsia="宋体" w:cs="宋体"/>
                <w:sz w:val="24"/>
                <w:szCs w:val="24"/>
              </w:rPr>
            </w:pPr>
            <w:r>
              <w:rPr>
                <w:rFonts w:hint="eastAsia" w:ascii="宋体" w:hAnsi="宋体" w:eastAsia="宋体" w:cs="宋体"/>
                <w:sz w:val="24"/>
                <w:szCs w:val="24"/>
              </w:rPr>
              <w:t>其他</w:t>
            </w:r>
          </w:p>
        </w:tc>
        <w:tc>
          <w:tcPr>
            <w:tcW w:w="6225" w:type="dxa"/>
          </w:tcPr>
          <w:p>
            <w:pPr>
              <w:pStyle w:val="8"/>
              <w:spacing w:line="360" w:lineRule="auto"/>
              <w:rPr>
                <w:rFonts w:hint="eastAsia" w:ascii="宋体" w:hAnsi="宋体" w:eastAsia="宋体" w:cs="宋体"/>
                <w:sz w:val="24"/>
                <w:szCs w:val="24"/>
              </w:rPr>
            </w:pPr>
            <w:r>
              <w:rPr>
                <w:rFonts w:hint="eastAsia" w:ascii="宋体" w:hAnsi="宋体" w:eastAsia="宋体" w:cs="宋体"/>
                <w:sz w:val="24"/>
                <w:szCs w:val="24"/>
              </w:rPr>
              <w:t>因本项目使用的是财政资金，</w:t>
            </w:r>
            <w:r>
              <w:rPr>
                <w:rFonts w:hint="eastAsia" w:ascii="宋体" w:hAnsi="宋体" w:eastAsia="宋体" w:cs="宋体"/>
                <w:sz w:val="24"/>
                <w:szCs w:val="24"/>
                <w:lang w:val="en-US" w:eastAsia="zh-CN"/>
              </w:rPr>
              <w:t>采购人</w:t>
            </w:r>
            <w:r>
              <w:rPr>
                <w:rFonts w:hint="eastAsia" w:ascii="宋体" w:hAnsi="宋体" w:eastAsia="宋体" w:cs="宋体"/>
                <w:sz w:val="24"/>
                <w:szCs w:val="24"/>
              </w:rPr>
              <w:t>在前款规定的付款时间为向政府财政支付部门提出办理财政支付申请手续的时间（不含政府财政支付部门审核的时间），视同</w:t>
            </w:r>
            <w:r>
              <w:rPr>
                <w:rFonts w:hint="eastAsia" w:ascii="宋体" w:hAnsi="宋体" w:eastAsia="宋体" w:cs="宋体"/>
                <w:sz w:val="24"/>
                <w:szCs w:val="24"/>
                <w:lang w:val="en-US" w:eastAsia="zh-CN"/>
              </w:rPr>
              <w:t>采购人</w:t>
            </w:r>
            <w:r>
              <w:rPr>
                <w:rFonts w:hint="eastAsia" w:ascii="宋体" w:hAnsi="宋体" w:eastAsia="宋体" w:cs="宋体"/>
                <w:sz w:val="24"/>
                <w:szCs w:val="24"/>
              </w:rPr>
              <w:t>已履行本项目经费申请办理责任。</w:t>
            </w:r>
            <w:r>
              <w:rPr>
                <w:rFonts w:hint="eastAsia" w:ascii="宋体" w:hAnsi="宋体" w:eastAsia="宋体" w:cs="宋体"/>
                <w:sz w:val="24"/>
                <w:szCs w:val="24"/>
                <w:lang w:val="en-US" w:eastAsia="zh-CN"/>
              </w:rPr>
              <w:t>中标供应商</w:t>
            </w:r>
            <w:r>
              <w:rPr>
                <w:rFonts w:hint="eastAsia" w:ascii="宋体" w:hAnsi="宋体" w:eastAsia="宋体" w:cs="宋体"/>
                <w:sz w:val="24"/>
                <w:szCs w:val="24"/>
              </w:rPr>
              <w:t>不能因政府财政支付部门审核时间延迟主张</w:t>
            </w:r>
            <w:r>
              <w:rPr>
                <w:rFonts w:hint="eastAsia" w:ascii="宋体" w:hAnsi="宋体" w:eastAsia="宋体" w:cs="宋体"/>
                <w:sz w:val="24"/>
                <w:szCs w:val="24"/>
                <w:lang w:val="en-US" w:eastAsia="zh-CN"/>
              </w:rPr>
              <w:t>采购人</w:t>
            </w:r>
            <w:r>
              <w:rPr>
                <w:rFonts w:hint="eastAsia" w:ascii="宋体" w:hAnsi="宋体" w:eastAsia="宋体" w:cs="宋体"/>
                <w:sz w:val="24"/>
                <w:szCs w:val="24"/>
              </w:rPr>
              <w:t>违反合同约定而提出解除合同或要求</w:t>
            </w:r>
            <w:r>
              <w:rPr>
                <w:rFonts w:hint="eastAsia" w:ascii="宋体" w:hAnsi="宋体" w:eastAsia="宋体" w:cs="宋体"/>
                <w:sz w:val="24"/>
                <w:szCs w:val="24"/>
                <w:lang w:val="en-US" w:eastAsia="zh-CN"/>
              </w:rPr>
              <w:t>采购人</w:t>
            </w:r>
            <w:r>
              <w:rPr>
                <w:rFonts w:hint="eastAsia" w:ascii="宋体" w:hAnsi="宋体" w:eastAsia="宋体" w:cs="宋体"/>
                <w:sz w:val="24"/>
                <w:szCs w:val="24"/>
              </w:rPr>
              <w:t>承担违约责任。</w:t>
            </w:r>
          </w:p>
        </w:tc>
      </w:tr>
    </w:tbl>
    <w:p>
      <w:pPr>
        <w:rPr>
          <w:rFonts w:hint="eastAsia" w:ascii="宋体" w:hAnsi="宋体" w:eastAsia="宋体" w:cs="宋体"/>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3"/>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627787"/>
    <w:rsid w:val="0564512D"/>
    <w:rsid w:val="075229E7"/>
    <w:rsid w:val="07FF0B6A"/>
    <w:rsid w:val="0AE93230"/>
    <w:rsid w:val="0CE40F26"/>
    <w:rsid w:val="0ED77C83"/>
    <w:rsid w:val="114F50E9"/>
    <w:rsid w:val="11D84248"/>
    <w:rsid w:val="193375A5"/>
    <w:rsid w:val="19C74940"/>
    <w:rsid w:val="1B87415B"/>
    <w:rsid w:val="22447E80"/>
    <w:rsid w:val="282B01A4"/>
    <w:rsid w:val="2A563950"/>
    <w:rsid w:val="2B5711AB"/>
    <w:rsid w:val="2E131B23"/>
    <w:rsid w:val="301E1493"/>
    <w:rsid w:val="31291D40"/>
    <w:rsid w:val="327549E5"/>
    <w:rsid w:val="32B738BD"/>
    <w:rsid w:val="42113129"/>
    <w:rsid w:val="4B62704C"/>
    <w:rsid w:val="516404FB"/>
    <w:rsid w:val="55BA7468"/>
    <w:rsid w:val="628261D9"/>
    <w:rsid w:val="69546C35"/>
    <w:rsid w:val="70B15E3A"/>
    <w:rsid w:val="72BE6624"/>
    <w:rsid w:val="77C16217"/>
    <w:rsid w:val="7B8E6209"/>
    <w:rsid w:val="7C6E4D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Hyperlink"/>
    <w:basedOn w:val="6"/>
    <w:qFormat/>
    <w:uiPriority w:val="0"/>
    <w:rPr>
      <w:color w:val="0000FF"/>
      <w:u w:val="single"/>
    </w:rPr>
  </w:style>
  <w:style w:type="paragraph" w:customStyle="1" w:styleId="8">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14083</Words>
  <Characters>14929</Characters>
  <Lines>0</Lines>
  <Paragraphs>0</Paragraphs>
  <TotalTime>8</TotalTime>
  <ScaleCrop>false</ScaleCrop>
  <LinksUpToDate>false</LinksUpToDate>
  <CharactersWithSpaces>15013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2026-07-02T07:34:00Z</dcterms:created>
  <dc:creator>DELL</dc:creator>
  <cp:lastModifiedBy>Betty.betty</cp:lastModifiedBy>
  <cp:lastPrinted>2026-07-13T06:32:00Z</cp:lastPrinted>
  <dcterms:modified xsi:type="dcterms:W3CDTF">2026-07-31T07:33:29Z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KSOTemplateDocerSaveRecord">
    <vt:lpwstr>eyJoZGlkIjoiMDQxOWFjYWM2YWUyODAxNmM2NDgzODczMWYzNzJhMmUiLCJ1c2VySWQiOiIxMTIxNTkwMDcxIn0=</vt:lpwstr>
  </property>
  <property fmtid="{D5CDD505-2E9C-101B-9397-08002B2CF9AE}" pid="4" name="ICV">
    <vt:lpwstr>9439A1D7A2004AA59203C239B6BFA16E_13</vt:lpwstr>
  </property>
</Properties>
</file>